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77C04" w14:textId="77777777" w:rsidR="00B170C6" w:rsidRDefault="00B170C6" w:rsidP="00B170C6">
      <w:pPr>
        <w:tabs>
          <w:tab w:val="center" w:pos="4680"/>
        </w:tabs>
        <w:suppressAutoHyphens/>
        <w:jc w:val="center"/>
        <w:rPr>
          <w:b/>
          <w:sz w:val="22"/>
        </w:rPr>
      </w:pPr>
      <w:r>
        <w:rPr>
          <w:b/>
          <w:sz w:val="22"/>
        </w:rPr>
        <w:t>CONT</w:t>
      </w:r>
      <w:r w:rsidR="00794A4F">
        <w:rPr>
          <w:b/>
          <w:sz w:val="22"/>
        </w:rPr>
        <w:t xml:space="preserve">RACT BETWEEN USRC AND </w:t>
      </w:r>
      <w:r w:rsidR="000C74C1">
        <w:rPr>
          <w:b/>
          <w:sz w:val="22"/>
        </w:rPr>
        <w:t>CONSULTANT</w:t>
      </w:r>
    </w:p>
    <w:p w14:paraId="059D8D88" w14:textId="77777777" w:rsidR="00B170C6" w:rsidRDefault="00B170C6" w:rsidP="00B170C6">
      <w:pPr>
        <w:tabs>
          <w:tab w:val="center" w:pos="4680"/>
        </w:tabs>
        <w:suppressAutoHyphens/>
        <w:jc w:val="center"/>
        <w:rPr>
          <w:sz w:val="22"/>
        </w:rPr>
      </w:pPr>
      <w:r>
        <w:rPr>
          <w:sz w:val="22"/>
        </w:rPr>
        <w:fldChar w:fldCharType="begin"/>
      </w:r>
      <w:r>
        <w:rPr>
          <w:sz w:val="22"/>
        </w:rPr>
        <w:instrText xml:space="preserve">PRIVATE </w:instrText>
      </w:r>
      <w:r>
        <w:rPr>
          <w:sz w:val="22"/>
        </w:rPr>
        <w:fldChar w:fldCharType="end"/>
      </w:r>
    </w:p>
    <w:p w14:paraId="084B595A" w14:textId="77777777" w:rsidR="00B170C6" w:rsidRDefault="00B170C6" w:rsidP="00B170C6">
      <w:pPr>
        <w:tabs>
          <w:tab w:val="left" w:pos="-720"/>
        </w:tabs>
        <w:suppressAutoHyphens/>
        <w:rPr>
          <w:sz w:val="22"/>
        </w:rPr>
      </w:pPr>
      <w:r>
        <w:rPr>
          <w:sz w:val="22"/>
        </w:rPr>
        <w:tab/>
        <w:t xml:space="preserve">The following sets forth the basic information concerning the Contract between USRC and </w:t>
      </w:r>
      <w:r w:rsidR="000C74C1">
        <w:rPr>
          <w:sz w:val="22"/>
        </w:rPr>
        <w:t>Consultant</w:t>
      </w:r>
      <w:r>
        <w:rPr>
          <w:sz w:val="22"/>
        </w:rPr>
        <w:t xml:space="preserve"> which follows.  This page is referred to as the "Cover Page".</w:t>
      </w:r>
    </w:p>
    <w:p w14:paraId="4DAF74FC" w14:textId="77777777" w:rsidR="00B170C6" w:rsidRPr="003E0929" w:rsidRDefault="00B170C6" w:rsidP="00B170C6">
      <w:pPr>
        <w:tabs>
          <w:tab w:val="left" w:pos="-720"/>
        </w:tabs>
        <w:suppressAutoHyphens/>
        <w:rPr>
          <w:b/>
          <w:sz w:val="22"/>
        </w:rPr>
      </w:pPr>
    </w:p>
    <w:p w14:paraId="5F27D697" w14:textId="67563BEA" w:rsidR="00B170C6" w:rsidRDefault="00B170C6" w:rsidP="00B170C6">
      <w:pPr>
        <w:tabs>
          <w:tab w:val="left" w:pos="-720"/>
        </w:tabs>
        <w:suppressAutoHyphens/>
        <w:rPr>
          <w:sz w:val="22"/>
        </w:rPr>
      </w:pPr>
      <w:r>
        <w:rPr>
          <w:sz w:val="22"/>
        </w:rPr>
        <w:t>Project:</w:t>
      </w:r>
      <w:r w:rsidR="004E40F3">
        <w:rPr>
          <w:sz w:val="22"/>
        </w:rPr>
        <w:tab/>
        <w:t xml:space="preserve">           </w:t>
      </w:r>
      <w:r w:rsidR="00794A4F">
        <w:rPr>
          <w:sz w:val="22"/>
        </w:rPr>
        <w:t xml:space="preserve"> </w:t>
      </w:r>
      <w:r w:rsidR="000C74C1">
        <w:rPr>
          <w:sz w:val="22"/>
        </w:rPr>
        <w:t xml:space="preserve"> </w:t>
      </w:r>
      <w:r w:rsidR="00511D7E">
        <w:rPr>
          <w:sz w:val="22"/>
        </w:rPr>
        <w:t xml:space="preserve">Restoration of the Historic </w:t>
      </w:r>
      <w:r w:rsidR="007A07CF">
        <w:rPr>
          <w:sz w:val="22"/>
        </w:rPr>
        <w:t xml:space="preserve">Legionnaire Statues and Vestibules in the </w:t>
      </w:r>
      <w:r w:rsidR="000C74C1">
        <w:rPr>
          <w:sz w:val="22"/>
        </w:rPr>
        <w:t>Main Hall</w:t>
      </w:r>
    </w:p>
    <w:p w14:paraId="1660400A" w14:textId="77F7A7D3" w:rsidR="000C74C1" w:rsidRDefault="007A07CF" w:rsidP="00C40F4D">
      <w:pPr>
        <w:tabs>
          <w:tab w:val="left" w:pos="-720"/>
        </w:tabs>
        <w:suppressAutoHyphens/>
        <w:jc w:val="center"/>
        <w:rPr>
          <w:sz w:val="22"/>
        </w:rPr>
      </w:pPr>
      <w:r>
        <w:rPr>
          <w:sz w:val="22"/>
        </w:rPr>
        <w:t>Washington Union Station</w:t>
      </w:r>
    </w:p>
    <w:p w14:paraId="058589AA" w14:textId="77777777" w:rsidR="000C74C1" w:rsidRDefault="000C74C1" w:rsidP="00B170C6">
      <w:pPr>
        <w:tabs>
          <w:tab w:val="left" w:pos="-720"/>
        </w:tabs>
        <w:suppressAutoHyphens/>
        <w:rPr>
          <w:sz w:val="22"/>
        </w:rPr>
      </w:pPr>
    </w:p>
    <w:p w14:paraId="6EFF03EA" w14:textId="77777777" w:rsidR="000C74C1" w:rsidRDefault="000C74C1" w:rsidP="00B170C6">
      <w:pPr>
        <w:tabs>
          <w:tab w:val="left" w:pos="-720"/>
        </w:tabs>
        <w:suppressAutoHyphens/>
        <w:rPr>
          <w:sz w:val="22"/>
        </w:rPr>
      </w:pPr>
    </w:p>
    <w:p w14:paraId="48461AF3" w14:textId="77777777" w:rsidR="00B170C6" w:rsidRDefault="000C74C1" w:rsidP="00B170C6">
      <w:pPr>
        <w:tabs>
          <w:tab w:val="left" w:pos="-720"/>
        </w:tabs>
        <w:suppressAutoHyphens/>
        <w:rPr>
          <w:sz w:val="22"/>
        </w:rPr>
      </w:pPr>
      <w:r>
        <w:rPr>
          <w:sz w:val="22"/>
        </w:rPr>
        <w:t>C</w:t>
      </w:r>
      <w:r w:rsidR="00B170C6">
        <w:rPr>
          <w:sz w:val="22"/>
        </w:rPr>
        <w:t>ontracting</w:t>
      </w:r>
    </w:p>
    <w:p w14:paraId="4484A854" w14:textId="77777777" w:rsidR="00B170C6" w:rsidRDefault="00B170C6" w:rsidP="00B170C6">
      <w:pPr>
        <w:tabs>
          <w:tab w:val="left" w:pos="-720"/>
        </w:tabs>
        <w:suppressAutoHyphens/>
        <w:rPr>
          <w:sz w:val="22"/>
        </w:rPr>
      </w:pPr>
      <w:r>
        <w:rPr>
          <w:sz w:val="22"/>
        </w:rPr>
        <w:t>Party:</w:t>
      </w:r>
      <w:r>
        <w:rPr>
          <w:sz w:val="22"/>
        </w:rPr>
        <w:tab/>
      </w:r>
      <w:r>
        <w:rPr>
          <w:sz w:val="22"/>
        </w:rPr>
        <w:tab/>
        <w:t>Union Station Redevelopment Corporation (“USRC”)</w:t>
      </w:r>
    </w:p>
    <w:p w14:paraId="303A865E" w14:textId="77777777" w:rsidR="00B170C6" w:rsidRDefault="00B170C6" w:rsidP="00B170C6">
      <w:pPr>
        <w:tabs>
          <w:tab w:val="left" w:pos="-720"/>
        </w:tabs>
        <w:suppressAutoHyphens/>
        <w:rPr>
          <w:sz w:val="22"/>
        </w:rPr>
      </w:pPr>
      <w:r>
        <w:rPr>
          <w:sz w:val="22"/>
        </w:rPr>
        <w:tab/>
      </w:r>
      <w:r>
        <w:rPr>
          <w:sz w:val="22"/>
        </w:rPr>
        <w:tab/>
      </w:r>
      <w:r w:rsidR="000C74C1">
        <w:rPr>
          <w:sz w:val="22"/>
        </w:rPr>
        <w:t>750 First</w:t>
      </w:r>
      <w:r>
        <w:rPr>
          <w:sz w:val="22"/>
        </w:rPr>
        <w:t xml:space="preserve"> Street NE, Suite </w:t>
      </w:r>
      <w:r w:rsidR="000C74C1">
        <w:rPr>
          <w:sz w:val="22"/>
        </w:rPr>
        <w:t>1010</w:t>
      </w:r>
    </w:p>
    <w:p w14:paraId="5041948C" w14:textId="77777777" w:rsidR="00B170C6" w:rsidRDefault="00EC4326" w:rsidP="00B170C6">
      <w:pPr>
        <w:tabs>
          <w:tab w:val="left" w:pos="-720"/>
        </w:tabs>
        <w:suppressAutoHyphens/>
        <w:rPr>
          <w:sz w:val="22"/>
        </w:rPr>
      </w:pPr>
      <w:r>
        <w:rPr>
          <w:sz w:val="22"/>
        </w:rPr>
        <w:tab/>
      </w:r>
      <w:r>
        <w:rPr>
          <w:sz w:val="22"/>
        </w:rPr>
        <w:tab/>
        <w:t>Washington, D.C</w:t>
      </w:r>
      <w:r w:rsidR="00AD5A61">
        <w:rPr>
          <w:sz w:val="22"/>
        </w:rPr>
        <w:t>.</w:t>
      </w:r>
      <w:r w:rsidR="00B170C6">
        <w:rPr>
          <w:sz w:val="22"/>
        </w:rPr>
        <w:t xml:space="preserve">  20002</w:t>
      </w:r>
    </w:p>
    <w:p w14:paraId="7EEC94E0" w14:textId="77777777" w:rsidR="00B170C6" w:rsidRDefault="00B170C6" w:rsidP="00B170C6">
      <w:pPr>
        <w:tabs>
          <w:tab w:val="left" w:pos="-720"/>
        </w:tabs>
        <w:suppressAutoHyphens/>
        <w:rPr>
          <w:sz w:val="22"/>
        </w:rPr>
      </w:pPr>
      <w:r>
        <w:rPr>
          <w:sz w:val="22"/>
        </w:rPr>
        <w:tab/>
      </w:r>
      <w:r>
        <w:rPr>
          <w:sz w:val="22"/>
        </w:rPr>
        <w:tab/>
        <w:t>Attention: Nzinga Br</w:t>
      </w:r>
      <w:r w:rsidR="000C74C1">
        <w:rPr>
          <w:sz w:val="22"/>
        </w:rPr>
        <w:t>yant</w:t>
      </w:r>
      <w:r>
        <w:rPr>
          <w:sz w:val="22"/>
        </w:rPr>
        <w:t xml:space="preserve"> (nb</w:t>
      </w:r>
      <w:r w:rsidR="000C74C1">
        <w:rPr>
          <w:sz w:val="22"/>
        </w:rPr>
        <w:t>ryant</w:t>
      </w:r>
      <w:r>
        <w:rPr>
          <w:sz w:val="22"/>
        </w:rPr>
        <w:t>@usrcdc.com)</w:t>
      </w:r>
    </w:p>
    <w:p w14:paraId="5518434B" w14:textId="77777777" w:rsidR="00B170C6" w:rsidRDefault="00B170C6" w:rsidP="00B170C6">
      <w:pPr>
        <w:tabs>
          <w:tab w:val="left" w:pos="-720"/>
        </w:tabs>
        <w:suppressAutoHyphens/>
        <w:rPr>
          <w:sz w:val="22"/>
        </w:rPr>
      </w:pPr>
      <w:r>
        <w:rPr>
          <w:sz w:val="22"/>
        </w:rPr>
        <w:tab/>
      </w:r>
      <w:r>
        <w:rPr>
          <w:sz w:val="22"/>
        </w:rPr>
        <w:tab/>
        <w:t>Phone:</w:t>
      </w:r>
      <w:r>
        <w:rPr>
          <w:sz w:val="22"/>
        </w:rPr>
        <w:tab/>
        <w:t>202.222.027</w:t>
      </w:r>
      <w:r w:rsidR="00C16457">
        <w:rPr>
          <w:sz w:val="22"/>
        </w:rPr>
        <w:t>1</w:t>
      </w:r>
    </w:p>
    <w:p w14:paraId="1EDA8012" w14:textId="77777777" w:rsidR="00B170C6" w:rsidRDefault="00B170C6" w:rsidP="00B170C6">
      <w:pPr>
        <w:tabs>
          <w:tab w:val="left" w:pos="-720"/>
        </w:tabs>
        <w:suppressAutoHyphens/>
      </w:pPr>
      <w:r>
        <w:rPr>
          <w:sz w:val="22"/>
        </w:rPr>
        <w:tab/>
      </w:r>
      <w:r>
        <w:rPr>
          <w:sz w:val="22"/>
        </w:rPr>
        <w:tab/>
      </w:r>
    </w:p>
    <w:p w14:paraId="3F6FF4A0" w14:textId="77777777" w:rsidR="005D0361" w:rsidRDefault="000C74C1" w:rsidP="004E40F3">
      <w:pPr>
        <w:tabs>
          <w:tab w:val="left" w:pos="-720"/>
        </w:tabs>
        <w:suppressAutoHyphens/>
        <w:rPr>
          <w:sz w:val="22"/>
        </w:rPr>
      </w:pPr>
      <w:r>
        <w:rPr>
          <w:sz w:val="22"/>
        </w:rPr>
        <w:t>Consultant</w:t>
      </w:r>
      <w:r w:rsidR="00B170C6">
        <w:rPr>
          <w:sz w:val="22"/>
        </w:rPr>
        <w:t>:</w:t>
      </w:r>
      <w:r w:rsidR="00B170C6">
        <w:rPr>
          <w:sz w:val="22"/>
        </w:rPr>
        <w:tab/>
      </w:r>
    </w:p>
    <w:p w14:paraId="45087FE8" w14:textId="77777777" w:rsidR="00B170C6" w:rsidRDefault="00B170C6" w:rsidP="00B170C6">
      <w:pPr>
        <w:tabs>
          <w:tab w:val="left" w:pos="-720"/>
        </w:tabs>
        <w:suppressAutoHyphens/>
        <w:rPr>
          <w:sz w:val="22"/>
        </w:rPr>
      </w:pPr>
      <w:r>
        <w:rPr>
          <w:sz w:val="22"/>
        </w:rPr>
        <w:t xml:space="preserve">                          </w:t>
      </w:r>
    </w:p>
    <w:p w14:paraId="721FC2B1" w14:textId="25BC2CA3" w:rsidR="00B170C6" w:rsidRDefault="00B170C6" w:rsidP="00B170C6">
      <w:pPr>
        <w:tabs>
          <w:tab w:val="left" w:pos="-720"/>
        </w:tabs>
        <w:suppressAutoHyphens/>
        <w:rPr>
          <w:sz w:val="22"/>
        </w:rPr>
      </w:pPr>
      <w:r>
        <w:rPr>
          <w:sz w:val="22"/>
        </w:rPr>
        <w:t>Contract Date:</w:t>
      </w:r>
      <w:r w:rsidR="00377EC6">
        <w:rPr>
          <w:sz w:val="22"/>
        </w:rPr>
        <w:t xml:space="preserve">     </w:t>
      </w:r>
      <w:r w:rsidR="004E40F3">
        <w:rPr>
          <w:sz w:val="22"/>
        </w:rPr>
        <w:t xml:space="preserve">  </w:t>
      </w:r>
      <w:r>
        <w:rPr>
          <w:sz w:val="22"/>
        </w:rPr>
        <w:t xml:space="preserve">   </w:t>
      </w:r>
      <w:r w:rsidR="00E439C3">
        <w:rPr>
          <w:sz w:val="22"/>
        </w:rPr>
        <w:t xml:space="preserve">                                   </w:t>
      </w:r>
      <w:r w:rsidR="005C300C">
        <w:rPr>
          <w:sz w:val="22"/>
        </w:rPr>
        <w:t xml:space="preserve"> ,</w:t>
      </w:r>
      <w:r w:rsidR="005D0361">
        <w:rPr>
          <w:sz w:val="22"/>
        </w:rPr>
        <w:t xml:space="preserve"> </w:t>
      </w:r>
      <w:r w:rsidR="00E439C3">
        <w:rPr>
          <w:sz w:val="22"/>
        </w:rPr>
        <w:t>201</w:t>
      </w:r>
      <w:r w:rsidR="00F54AE7">
        <w:rPr>
          <w:sz w:val="22"/>
        </w:rPr>
        <w:t>9</w:t>
      </w:r>
    </w:p>
    <w:p w14:paraId="477CF138" w14:textId="77777777" w:rsidR="00B170C6" w:rsidRDefault="00B170C6" w:rsidP="00B170C6">
      <w:pPr>
        <w:tabs>
          <w:tab w:val="left" w:pos="-720"/>
        </w:tabs>
        <w:suppressAutoHyphens/>
        <w:rPr>
          <w:sz w:val="22"/>
        </w:rPr>
      </w:pPr>
    </w:p>
    <w:p w14:paraId="1F3EC0FF" w14:textId="77777777" w:rsidR="00B170C6" w:rsidRDefault="001651AD" w:rsidP="00B170C6">
      <w:pPr>
        <w:tabs>
          <w:tab w:val="left" w:pos="-720"/>
          <w:tab w:val="left" w:pos="2160"/>
        </w:tabs>
        <w:suppressAutoHyphens/>
        <w:ind w:left="2160" w:hanging="2160"/>
        <w:rPr>
          <w:sz w:val="22"/>
        </w:rPr>
      </w:pPr>
      <w:r>
        <w:rPr>
          <w:sz w:val="22"/>
        </w:rPr>
        <w:t>Contract Amount</w:t>
      </w:r>
      <w:r w:rsidR="00B170C6">
        <w:rPr>
          <w:sz w:val="22"/>
        </w:rPr>
        <w:t xml:space="preserve">: </w:t>
      </w:r>
      <w:r>
        <w:rPr>
          <w:sz w:val="22"/>
        </w:rPr>
        <w:t>The Contract</w:t>
      </w:r>
      <w:r w:rsidR="00B170C6">
        <w:rPr>
          <w:sz w:val="22"/>
        </w:rPr>
        <w:t xml:space="preserve"> </w:t>
      </w:r>
      <w:r>
        <w:rPr>
          <w:sz w:val="22"/>
        </w:rPr>
        <w:t xml:space="preserve">Amount </w:t>
      </w:r>
      <w:r w:rsidR="00B170C6">
        <w:rPr>
          <w:sz w:val="22"/>
        </w:rPr>
        <w:t xml:space="preserve">is set forth on </w:t>
      </w:r>
      <w:r w:rsidR="00794A4F">
        <w:rPr>
          <w:b/>
          <w:sz w:val="22"/>
        </w:rPr>
        <w:t>Exhibit E</w:t>
      </w:r>
      <w:r w:rsidR="00B170C6">
        <w:rPr>
          <w:sz w:val="22"/>
        </w:rPr>
        <w:t xml:space="preserve"> attached hereto.</w:t>
      </w:r>
    </w:p>
    <w:p w14:paraId="457EAD56" w14:textId="77777777" w:rsidR="00B170C6" w:rsidRDefault="00B170C6" w:rsidP="00B170C6">
      <w:pPr>
        <w:tabs>
          <w:tab w:val="left" w:pos="-720"/>
        </w:tabs>
        <w:suppressAutoHyphens/>
        <w:rPr>
          <w:sz w:val="22"/>
        </w:rPr>
      </w:pPr>
    </w:p>
    <w:p w14:paraId="27CC86A6" w14:textId="77777777" w:rsidR="00B170C6" w:rsidRDefault="00B170C6" w:rsidP="00B170C6">
      <w:pPr>
        <w:tabs>
          <w:tab w:val="left" w:pos="-720"/>
          <w:tab w:val="left" w:pos="0"/>
          <w:tab w:val="left" w:pos="2160"/>
        </w:tabs>
        <w:suppressAutoHyphens/>
        <w:ind w:left="2160" w:hanging="2160"/>
        <w:rPr>
          <w:sz w:val="22"/>
        </w:rPr>
      </w:pPr>
      <w:r>
        <w:rPr>
          <w:sz w:val="22"/>
        </w:rPr>
        <w:t>Contract Work</w:t>
      </w:r>
    </w:p>
    <w:p w14:paraId="6C564FF1" w14:textId="77777777" w:rsidR="00B170C6" w:rsidRPr="003E0929" w:rsidRDefault="00B170C6" w:rsidP="00B170C6">
      <w:pPr>
        <w:tabs>
          <w:tab w:val="left" w:pos="-720"/>
          <w:tab w:val="left" w:pos="0"/>
          <w:tab w:val="left" w:pos="2160"/>
        </w:tabs>
        <w:suppressAutoHyphens/>
        <w:ind w:left="2160" w:hanging="2160"/>
        <w:rPr>
          <w:i/>
          <w:sz w:val="22"/>
        </w:rPr>
      </w:pPr>
      <w:r>
        <w:rPr>
          <w:sz w:val="22"/>
        </w:rPr>
        <w:t xml:space="preserve">and Schedule:   The Scope of Work (the “Contract Work”) is set forth on </w:t>
      </w:r>
      <w:r w:rsidR="00794A4F">
        <w:rPr>
          <w:b/>
          <w:sz w:val="22"/>
        </w:rPr>
        <w:t>Exhibit D</w:t>
      </w:r>
      <w:r>
        <w:rPr>
          <w:sz w:val="22"/>
        </w:rPr>
        <w:t xml:space="preserve"> attached hereto.  The Contract Schedule is set forth on </w:t>
      </w:r>
      <w:r w:rsidR="00794A4F">
        <w:rPr>
          <w:b/>
          <w:sz w:val="22"/>
        </w:rPr>
        <w:t>Exhibit F</w:t>
      </w:r>
      <w:r>
        <w:rPr>
          <w:b/>
          <w:sz w:val="22"/>
        </w:rPr>
        <w:t xml:space="preserve"> </w:t>
      </w:r>
      <w:r>
        <w:rPr>
          <w:sz w:val="22"/>
        </w:rPr>
        <w:t>attached hereto.</w:t>
      </w:r>
    </w:p>
    <w:p w14:paraId="4645AEE3" w14:textId="77777777" w:rsidR="00B170C6" w:rsidRDefault="00B170C6" w:rsidP="00B170C6">
      <w:pPr>
        <w:tabs>
          <w:tab w:val="left" w:pos="-720"/>
          <w:tab w:val="left" w:pos="0"/>
          <w:tab w:val="left" w:pos="2160"/>
        </w:tabs>
        <w:suppressAutoHyphens/>
        <w:ind w:left="2160" w:hanging="2160"/>
        <w:rPr>
          <w:i/>
          <w:sz w:val="22"/>
        </w:rPr>
      </w:pPr>
    </w:p>
    <w:p w14:paraId="7A530850" w14:textId="77777777" w:rsidR="00B170C6" w:rsidRDefault="00B170C6" w:rsidP="00B170C6">
      <w:pPr>
        <w:tabs>
          <w:tab w:val="left" w:pos="-720"/>
          <w:tab w:val="left" w:pos="0"/>
          <w:tab w:val="left" w:pos="2160"/>
        </w:tabs>
        <w:suppressAutoHyphens/>
        <w:ind w:left="2160" w:hanging="2160"/>
        <w:rPr>
          <w:sz w:val="22"/>
        </w:rPr>
      </w:pPr>
      <w:r>
        <w:rPr>
          <w:sz w:val="22"/>
        </w:rPr>
        <w:t>Exhibits:</w:t>
      </w:r>
      <w:r>
        <w:rPr>
          <w:sz w:val="22"/>
        </w:rPr>
        <w:tab/>
        <w:t xml:space="preserve">Exhibit A – Required Insurance </w:t>
      </w:r>
    </w:p>
    <w:p w14:paraId="5E72DAB3" w14:textId="18E06502" w:rsidR="00B170C6" w:rsidRDefault="00B170C6" w:rsidP="00B90990">
      <w:pPr>
        <w:tabs>
          <w:tab w:val="left" w:pos="-720"/>
          <w:tab w:val="left" w:pos="0"/>
          <w:tab w:val="left" w:pos="2160"/>
        </w:tabs>
        <w:suppressAutoHyphens/>
        <w:ind w:left="3600" w:hanging="2160"/>
        <w:rPr>
          <w:sz w:val="22"/>
        </w:rPr>
      </w:pPr>
      <w:r>
        <w:rPr>
          <w:sz w:val="22"/>
        </w:rPr>
        <w:tab/>
        <w:t>E</w:t>
      </w:r>
      <w:r w:rsidR="004E40F3">
        <w:rPr>
          <w:sz w:val="22"/>
        </w:rPr>
        <w:t xml:space="preserve">xhibit B </w:t>
      </w:r>
      <w:bookmarkStart w:id="0" w:name="_Hlk5970361"/>
      <w:r w:rsidR="004E40F3">
        <w:rPr>
          <w:sz w:val="22"/>
        </w:rPr>
        <w:t xml:space="preserve">– </w:t>
      </w:r>
      <w:bookmarkEnd w:id="0"/>
      <w:r w:rsidR="000C74C1">
        <w:rPr>
          <w:sz w:val="22"/>
        </w:rPr>
        <w:t>Request for Proposals</w:t>
      </w:r>
      <w:r w:rsidR="00377EC6">
        <w:rPr>
          <w:sz w:val="22"/>
        </w:rPr>
        <w:t xml:space="preserve">, </w:t>
      </w:r>
      <w:r w:rsidR="00E439C3">
        <w:rPr>
          <w:sz w:val="22"/>
        </w:rPr>
        <w:t xml:space="preserve">dated </w:t>
      </w:r>
      <w:r w:rsidR="00BD3C68">
        <w:rPr>
          <w:sz w:val="22"/>
        </w:rPr>
        <w:t>April 18, 2019</w:t>
      </w:r>
      <w:r w:rsidR="00E439C3">
        <w:rPr>
          <w:sz w:val="22"/>
        </w:rPr>
        <w:t xml:space="preserve">                                 </w:t>
      </w:r>
      <w:r w:rsidR="004A1EA0">
        <w:rPr>
          <w:sz w:val="22"/>
        </w:rPr>
        <w:t xml:space="preserve"> </w:t>
      </w:r>
      <w:r w:rsidR="000C74C1">
        <w:rPr>
          <w:sz w:val="22"/>
        </w:rPr>
        <w:t xml:space="preserve"> </w:t>
      </w:r>
    </w:p>
    <w:p w14:paraId="773CE5C2" w14:textId="03D51D3C" w:rsidR="00B170C6" w:rsidRDefault="00B170C6" w:rsidP="00B170C6">
      <w:pPr>
        <w:tabs>
          <w:tab w:val="left" w:pos="-720"/>
          <w:tab w:val="left" w:pos="0"/>
          <w:tab w:val="left" w:pos="2160"/>
        </w:tabs>
        <w:suppressAutoHyphens/>
        <w:ind w:left="3600" w:hanging="2160"/>
        <w:rPr>
          <w:sz w:val="22"/>
        </w:rPr>
      </w:pPr>
      <w:r>
        <w:rPr>
          <w:sz w:val="22"/>
        </w:rPr>
        <w:tab/>
        <w:t>Exhibit C</w:t>
      </w:r>
      <w:r w:rsidR="006C1CA7">
        <w:rPr>
          <w:sz w:val="22"/>
        </w:rPr>
        <w:t xml:space="preserve"> </w:t>
      </w:r>
      <w:r w:rsidR="005C300C">
        <w:rPr>
          <w:sz w:val="22"/>
        </w:rPr>
        <w:t>–</w:t>
      </w:r>
      <w:r w:rsidR="006C1CA7">
        <w:rPr>
          <w:sz w:val="22"/>
        </w:rPr>
        <w:t xml:space="preserve"> </w:t>
      </w:r>
      <w:r w:rsidR="000C74C1">
        <w:rPr>
          <w:sz w:val="22"/>
        </w:rPr>
        <w:t>Consultant</w:t>
      </w:r>
      <w:r w:rsidR="004E40F3">
        <w:rPr>
          <w:sz w:val="22"/>
        </w:rPr>
        <w:t xml:space="preserve">’s </w:t>
      </w:r>
      <w:r w:rsidR="000C74C1">
        <w:rPr>
          <w:sz w:val="22"/>
        </w:rPr>
        <w:t>Proposal</w:t>
      </w:r>
      <w:r w:rsidR="00E439C3">
        <w:rPr>
          <w:sz w:val="22"/>
        </w:rPr>
        <w:t xml:space="preserve">, dated </w:t>
      </w:r>
      <w:r w:rsidR="00BD3C68">
        <w:rPr>
          <w:sz w:val="22"/>
        </w:rPr>
        <w:t xml:space="preserve">May </w:t>
      </w:r>
      <w:r w:rsidR="00EA02DE">
        <w:rPr>
          <w:sz w:val="22"/>
        </w:rPr>
        <w:t>20, 2019</w:t>
      </w:r>
      <w:r w:rsidR="00E439C3">
        <w:rPr>
          <w:sz w:val="22"/>
        </w:rPr>
        <w:t xml:space="preserve">                                 </w:t>
      </w:r>
      <w:r w:rsidR="004A1EA0">
        <w:rPr>
          <w:sz w:val="22"/>
        </w:rPr>
        <w:t xml:space="preserve"> </w:t>
      </w:r>
    </w:p>
    <w:p w14:paraId="7647306B" w14:textId="30B02875" w:rsidR="00B170C6" w:rsidRDefault="00B170C6" w:rsidP="004E40F3">
      <w:pPr>
        <w:tabs>
          <w:tab w:val="left" w:pos="-720"/>
          <w:tab w:val="left" w:pos="0"/>
          <w:tab w:val="left" w:pos="2160"/>
        </w:tabs>
        <w:suppressAutoHyphens/>
        <w:ind w:left="3600" w:hanging="2160"/>
        <w:rPr>
          <w:sz w:val="22"/>
        </w:rPr>
      </w:pPr>
      <w:r>
        <w:rPr>
          <w:sz w:val="22"/>
        </w:rPr>
        <w:tab/>
        <w:t xml:space="preserve">Exhibit D </w:t>
      </w:r>
      <w:r w:rsidR="005C300C">
        <w:rPr>
          <w:sz w:val="22"/>
        </w:rPr>
        <w:t>–</w:t>
      </w:r>
      <w:r w:rsidR="004A1EA0">
        <w:rPr>
          <w:sz w:val="22"/>
        </w:rPr>
        <w:t xml:space="preserve"> </w:t>
      </w:r>
      <w:r>
        <w:rPr>
          <w:sz w:val="22"/>
        </w:rPr>
        <w:t>Scope of Work</w:t>
      </w:r>
      <w:r w:rsidR="004E40F3">
        <w:rPr>
          <w:sz w:val="22"/>
        </w:rPr>
        <w:t xml:space="preserve"> </w:t>
      </w:r>
      <w:r w:rsidR="004A1EA0">
        <w:rPr>
          <w:sz w:val="22"/>
        </w:rPr>
        <w:t>(</w:t>
      </w:r>
      <w:r>
        <w:rPr>
          <w:sz w:val="22"/>
        </w:rPr>
        <w:t>the “Contract Work”)</w:t>
      </w:r>
    </w:p>
    <w:p w14:paraId="24197D45" w14:textId="75E5C968" w:rsidR="00B170C6" w:rsidRDefault="00B170C6" w:rsidP="00B170C6">
      <w:pPr>
        <w:tabs>
          <w:tab w:val="left" w:pos="-720"/>
          <w:tab w:val="left" w:pos="0"/>
          <w:tab w:val="left" w:pos="2160"/>
        </w:tabs>
        <w:suppressAutoHyphens/>
        <w:ind w:left="2160" w:hanging="2160"/>
        <w:rPr>
          <w:sz w:val="22"/>
        </w:rPr>
      </w:pPr>
      <w:r>
        <w:rPr>
          <w:sz w:val="22"/>
        </w:rPr>
        <w:tab/>
        <w:t>Exhibit E –</w:t>
      </w:r>
      <w:r w:rsidR="00347293">
        <w:rPr>
          <w:sz w:val="22"/>
        </w:rPr>
        <w:t xml:space="preserve"> </w:t>
      </w:r>
      <w:r w:rsidR="001651AD">
        <w:rPr>
          <w:sz w:val="22"/>
        </w:rPr>
        <w:t>Contract Amount</w:t>
      </w:r>
    </w:p>
    <w:p w14:paraId="00E79869" w14:textId="0B6CA421" w:rsidR="00B170C6" w:rsidRDefault="00B170C6" w:rsidP="00B170C6">
      <w:pPr>
        <w:tabs>
          <w:tab w:val="left" w:pos="-720"/>
          <w:tab w:val="left" w:pos="0"/>
          <w:tab w:val="left" w:pos="2160"/>
        </w:tabs>
        <w:suppressAutoHyphens/>
        <w:ind w:left="2160" w:hanging="2160"/>
        <w:rPr>
          <w:sz w:val="22"/>
        </w:rPr>
      </w:pPr>
      <w:r>
        <w:rPr>
          <w:sz w:val="22"/>
        </w:rPr>
        <w:tab/>
        <w:t>Exhibit F – Contract Schedule</w:t>
      </w:r>
    </w:p>
    <w:p w14:paraId="4FCEAD8A" w14:textId="77777777" w:rsidR="00B170C6" w:rsidRDefault="00B170C6" w:rsidP="00581FA0">
      <w:pPr>
        <w:tabs>
          <w:tab w:val="left" w:pos="-720"/>
          <w:tab w:val="left" w:pos="0"/>
          <w:tab w:val="left" w:pos="2160"/>
        </w:tabs>
        <w:suppressAutoHyphens/>
        <w:ind w:left="3600" w:hanging="2160"/>
        <w:rPr>
          <w:sz w:val="22"/>
        </w:rPr>
      </w:pPr>
      <w:r>
        <w:rPr>
          <w:sz w:val="22"/>
        </w:rPr>
        <w:tab/>
      </w:r>
      <w:r w:rsidR="00581FA0">
        <w:rPr>
          <w:sz w:val="22"/>
        </w:rPr>
        <w:t>Exhibit G – Davis-Bacon Act</w:t>
      </w:r>
      <w:r w:rsidR="00E112B9">
        <w:rPr>
          <w:sz w:val="22"/>
        </w:rPr>
        <w:t xml:space="preserve"> and other</w:t>
      </w:r>
      <w:r w:rsidR="00581FA0">
        <w:rPr>
          <w:sz w:val="22"/>
        </w:rPr>
        <w:t xml:space="preserve"> Required Federal Clauses and Ap</w:t>
      </w:r>
      <w:r w:rsidR="00E112B9">
        <w:rPr>
          <w:sz w:val="22"/>
        </w:rPr>
        <w:t>plicable Wage</w:t>
      </w:r>
      <w:r w:rsidR="00754ECA">
        <w:rPr>
          <w:sz w:val="22"/>
        </w:rPr>
        <w:t xml:space="preserve"> </w:t>
      </w:r>
      <w:r w:rsidR="00581FA0">
        <w:rPr>
          <w:sz w:val="22"/>
        </w:rPr>
        <w:t>Determination</w:t>
      </w:r>
      <w:r w:rsidR="00581FA0">
        <w:rPr>
          <w:sz w:val="22"/>
        </w:rPr>
        <w:tab/>
      </w:r>
      <w:r w:rsidR="00581FA0">
        <w:rPr>
          <w:sz w:val="22"/>
        </w:rPr>
        <w:tab/>
      </w:r>
    </w:p>
    <w:p w14:paraId="46E46638" w14:textId="28AB2C68" w:rsidR="00B170C6" w:rsidRDefault="00B170C6" w:rsidP="00B170C6">
      <w:pPr>
        <w:tabs>
          <w:tab w:val="left" w:pos="-720"/>
          <w:tab w:val="left" w:pos="0"/>
          <w:tab w:val="left" w:pos="2160"/>
        </w:tabs>
        <w:suppressAutoHyphens/>
        <w:ind w:left="2160" w:hanging="2160"/>
        <w:rPr>
          <w:sz w:val="22"/>
        </w:rPr>
      </w:pPr>
      <w:r>
        <w:rPr>
          <w:sz w:val="22"/>
        </w:rPr>
        <w:tab/>
      </w:r>
      <w:r w:rsidR="004A1EA0">
        <w:rPr>
          <w:sz w:val="22"/>
        </w:rPr>
        <w:t xml:space="preserve">Exhibit H </w:t>
      </w:r>
      <w:r w:rsidR="005C300C">
        <w:rPr>
          <w:sz w:val="22"/>
        </w:rPr>
        <w:t xml:space="preserve">– </w:t>
      </w:r>
      <w:r w:rsidR="004A1EA0">
        <w:rPr>
          <w:sz w:val="22"/>
        </w:rPr>
        <w:t>USRC Expense Reimbursement Policy</w:t>
      </w:r>
    </w:p>
    <w:p w14:paraId="4332448A" w14:textId="77777777" w:rsidR="00B170C6" w:rsidRDefault="00B170C6" w:rsidP="00B170C6">
      <w:pPr>
        <w:tabs>
          <w:tab w:val="left" w:pos="-720"/>
          <w:tab w:val="left" w:pos="0"/>
          <w:tab w:val="left" w:pos="2160"/>
        </w:tabs>
        <w:suppressAutoHyphens/>
        <w:ind w:left="2160" w:hanging="2160"/>
        <w:rPr>
          <w:sz w:val="22"/>
        </w:rPr>
      </w:pPr>
    </w:p>
    <w:p w14:paraId="7A7C45EF" w14:textId="77777777" w:rsidR="00B170C6" w:rsidRDefault="00B170C6" w:rsidP="00B170C6">
      <w:pPr>
        <w:tabs>
          <w:tab w:val="left" w:pos="-720"/>
          <w:tab w:val="left" w:pos="0"/>
          <w:tab w:val="left" w:pos="2160"/>
        </w:tabs>
        <w:suppressAutoHyphens/>
        <w:rPr>
          <w:color w:val="3366FF"/>
          <w:sz w:val="22"/>
        </w:rPr>
      </w:pPr>
    </w:p>
    <w:p w14:paraId="0C93DFEF" w14:textId="77777777" w:rsidR="00B170C6" w:rsidRDefault="00B170C6" w:rsidP="00B170C6">
      <w:pPr>
        <w:tabs>
          <w:tab w:val="left" w:pos="-720"/>
          <w:tab w:val="left" w:pos="0"/>
          <w:tab w:val="left" w:pos="2160"/>
        </w:tabs>
        <w:suppressAutoHyphens/>
        <w:ind w:left="360"/>
        <w:rPr>
          <w:sz w:val="22"/>
        </w:rPr>
      </w:pPr>
      <w:r>
        <w:rPr>
          <w:sz w:val="22"/>
        </w:rPr>
        <w:br w:type="page"/>
      </w:r>
    </w:p>
    <w:p w14:paraId="20027BEA" w14:textId="77777777" w:rsidR="00B170C6" w:rsidRPr="00673F70" w:rsidRDefault="00B170C6" w:rsidP="0008131A">
      <w:pPr>
        <w:tabs>
          <w:tab w:val="left" w:pos="-720"/>
          <w:tab w:val="left" w:pos="0"/>
          <w:tab w:val="left" w:pos="2160"/>
        </w:tabs>
        <w:suppressAutoHyphens/>
        <w:rPr>
          <w:szCs w:val="22"/>
        </w:rPr>
      </w:pPr>
      <w:r w:rsidRPr="0008131A">
        <w:rPr>
          <w:rFonts w:cs="Times New Roman"/>
          <w:szCs w:val="22"/>
        </w:rPr>
        <w:lastRenderedPageBreak/>
        <w:t xml:space="preserve">This CONTRACT (“Contract”) is made as </w:t>
      </w:r>
      <w:r w:rsidR="00B85978">
        <w:rPr>
          <w:rFonts w:cs="Times New Roman"/>
          <w:szCs w:val="22"/>
        </w:rPr>
        <w:t xml:space="preserve">of the ________ day </w:t>
      </w:r>
      <w:r w:rsidR="00BA1D5A">
        <w:rPr>
          <w:rFonts w:cs="Times New Roman"/>
          <w:szCs w:val="22"/>
        </w:rPr>
        <w:t xml:space="preserve">of                                   </w:t>
      </w:r>
      <w:r w:rsidRPr="0008131A">
        <w:rPr>
          <w:rFonts w:cs="Times New Roman"/>
          <w:szCs w:val="22"/>
        </w:rPr>
        <w:t>, 201</w:t>
      </w:r>
      <w:r w:rsidR="00702307">
        <w:rPr>
          <w:rFonts w:cs="Times New Roman"/>
          <w:szCs w:val="22"/>
        </w:rPr>
        <w:t>9</w:t>
      </w:r>
      <w:r w:rsidRPr="0008131A">
        <w:rPr>
          <w:rFonts w:cs="Times New Roman"/>
          <w:szCs w:val="22"/>
        </w:rPr>
        <w:t xml:space="preserve"> by and between UNION STATION REDEVELOPMENT CORPORATION (“USRC”), a District of Columbia non-profit organization, created pursuant to the Union Station Redevelopment Act of 1981 and having its usual place of business at </w:t>
      </w:r>
      <w:r w:rsidR="005D424C">
        <w:rPr>
          <w:rFonts w:cs="Times New Roman"/>
          <w:szCs w:val="22"/>
        </w:rPr>
        <w:t>750 First</w:t>
      </w:r>
      <w:r w:rsidRPr="0008131A">
        <w:rPr>
          <w:rFonts w:cs="Times New Roman"/>
          <w:szCs w:val="22"/>
        </w:rPr>
        <w:t xml:space="preserve"> Street NE, Suite </w:t>
      </w:r>
      <w:r w:rsidR="005D424C">
        <w:rPr>
          <w:rFonts w:cs="Times New Roman"/>
          <w:szCs w:val="22"/>
        </w:rPr>
        <w:t>1010</w:t>
      </w:r>
      <w:r w:rsidRPr="0008131A">
        <w:rPr>
          <w:rFonts w:cs="Times New Roman"/>
          <w:szCs w:val="22"/>
        </w:rPr>
        <w:t xml:space="preserve">, Washington, DC, 20002, and </w:t>
      </w:r>
      <w:r w:rsidR="00BA1D5A">
        <w:rPr>
          <w:rFonts w:cs="Times New Roman"/>
          <w:szCs w:val="22"/>
        </w:rPr>
        <w:t>_________________________________________</w:t>
      </w:r>
      <w:r w:rsidR="005D0361">
        <w:rPr>
          <w:rFonts w:cs="Times New Roman"/>
          <w:szCs w:val="22"/>
        </w:rPr>
        <w:t xml:space="preserve"> </w:t>
      </w:r>
      <w:r w:rsidRPr="0008131A">
        <w:rPr>
          <w:rFonts w:cs="Times New Roman"/>
          <w:szCs w:val="22"/>
        </w:rPr>
        <w:t>(“</w:t>
      </w:r>
      <w:r w:rsidR="000C74C1">
        <w:rPr>
          <w:rFonts w:cs="Times New Roman"/>
          <w:szCs w:val="22"/>
        </w:rPr>
        <w:t>Consultant</w:t>
      </w:r>
      <w:r w:rsidRPr="0008131A">
        <w:rPr>
          <w:rFonts w:cs="Times New Roman"/>
          <w:szCs w:val="22"/>
        </w:rPr>
        <w:t xml:space="preserve">”), a </w:t>
      </w:r>
      <w:r w:rsidR="00BA1D5A">
        <w:rPr>
          <w:rFonts w:cs="Times New Roman"/>
          <w:szCs w:val="22"/>
        </w:rPr>
        <w:t>________________________________</w:t>
      </w:r>
      <w:r w:rsidR="00794A4F">
        <w:rPr>
          <w:rFonts w:cs="Times New Roman"/>
          <w:szCs w:val="22"/>
        </w:rPr>
        <w:t xml:space="preserve">,  </w:t>
      </w:r>
      <w:r w:rsidRPr="0008131A">
        <w:rPr>
          <w:rFonts w:cs="Times New Roman"/>
          <w:szCs w:val="22"/>
        </w:rPr>
        <w:t>having it</w:t>
      </w:r>
      <w:r w:rsidR="00BA1D5A">
        <w:rPr>
          <w:rFonts w:cs="Times New Roman"/>
          <w:szCs w:val="22"/>
        </w:rPr>
        <w:t>s principal place of business at ______________________________________________</w:t>
      </w:r>
      <w:r w:rsidR="005D0361">
        <w:rPr>
          <w:rFonts w:cs="Times New Roman"/>
          <w:szCs w:val="22"/>
        </w:rPr>
        <w:t xml:space="preserve">, </w:t>
      </w:r>
      <w:r w:rsidR="00171F6F">
        <w:rPr>
          <w:rFonts w:cs="Times New Roman"/>
          <w:szCs w:val="22"/>
        </w:rPr>
        <w:t>each being a “Party” and together collectively, the “Parties”.</w:t>
      </w:r>
      <w:r w:rsidRPr="0008131A">
        <w:rPr>
          <w:rFonts w:cs="Times New Roman"/>
          <w:szCs w:val="22"/>
        </w:rPr>
        <w:t xml:space="preserve">                                </w:t>
      </w:r>
    </w:p>
    <w:p w14:paraId="1A587A4E" w14:textId="77777777" w:rsidR="00B170C6" w:rsidRDefault="00B170C6" w:rsidP="00B170C6">
      <w:pPr>
        <w:tabs>
          <w:tab w:val="left" w:pos="-720"/>
        </w:tabs>
        <w:suppressAutoHyphens/>
        <w:rPr>
          <w:sz w:val="22"/>
        </w:rPr>
      </w:pPr>
    </w:p>
    <w:p w14:paraId="4F58C1F3" w14:textId="77777777" w:rsidR="00B170C6" w:rsidRPr="00C16457" w:rsidRDefault="00B170C6" w:rsidP="00B170C6">
      <w:pPr>
        <w:tabs>
          <w:tab w:val="left" w:pos="-720"/>
        </w:tabs>
        <w:suppressAutoHyphens/>
      </w:pPr>
      <w:r>
        <w:rPr>
          <w:sz w:val="22"/>
        </w:rPr>
        <w:tab/>
      </w:r>
      <w:r w:rsidRPr="00C16457">
        <w:t>WHEREAS, USRC is the lessee from the United States Government, acting through the Federal Railroad Administration, of Union Station in Washington, D.C.</w:t>
      </w:r>
      <w:r w:rsidR="001607C5">
        <w:t xml:space="preserve"> (the “Station”)</w:t>
      </w:r>
      <w:r w:rsidRPr="00C16457">
        <w:t>; and</w:t>
      </w:r>
    </w:p>
    <w:p w14:paraId="1B156949" w14:textId="77777777" w:rsidR="00B170C6" w:rsidRPr="00C16457" w:rsidRDefault="00B170C6" w:rsidP="00B170C6">
      <w:pPr>
        <w:tabs>
          <w:tab w:val="left" w:pos="-720"/>
        </w:tabs>
        <w:suppressAutoHyphens/>
      </w:pPr>
    </w:p>
    <w:p w14:paraId="1F74DF7A" w14:textId="29F77A1D" w:rsidR="00BB0DDF" w:rsidRDefault="00B170C6" w:rsidP="00B170C6">
      <w:pPr>
        <w:tabs>
          <w:tab w:val="left" w:pos="-720"/>
        </w:tabs>
        <w:suppressAutoHyphens/>
        <w:rPr>
          <w:rFonts w:cs="Times New Roman"/>
        </w:rPr>
      </w:pPr>
      <w:r w:rsidRPr="00A07EE9">
        <w:rPr>
          <w:rFonts w:cs="Times New Roman"/>
        </w:rPr>
        <w:tab/>
      </w:r>
      <w:r w:rsidRPr="007916C7">
        <w:rPr>
          <w:rFonts w:cs="Times New Roman"/>
        </w:rPr>
        <w:t xml:space="preserve">WHEREAS, </w:t>
      </w:r>
      <w:r w:rsidR="005D424C">
        <w:rPr>
          <w:rFonts w:cs="Times New Roman"/>
        </w:rPr>
        <w:t xml:space="preserve">following the completion in October, 2017 of the restoration of four Roman Legionnaire statues located in the West Hall of the Station, USRC applied to the District of Columbia (the “District”), a municipal corporation, acting </w:t>
      </w:r>
      <w:r w:rsidR="00D77433">
        <w:rPr>
          <w:rFonts w:cs="Times New Roman"/>
        </w:rPr>
        <w:t xml:space="preserve">by and </w:t>
      </w:r>
      <w:r w:rsidR="005D424C">
        <w:rPr>
          <w:rFonts w:cs="Times New Roman"/>
        </w:rPr>
        <w:t>through</w:t>
      </w:r>
      <w:r w:rsidR="00D77433">
        <w:rPr>
          <w:rFonts w:cs="Times New Roman"/>
        </w:rPr>
        <w:t xml:space="preserve"> the District Department of Transportation (“DDOT”) for a grant to fund the cleaning and restoration of an additional thirty six (36) Roman Legionnaire statues </w:t>
      </w:r>
      <w:r w:rsidR="0080615A">
        <w:rPr>
          <w:rFonts w:cs="Times New Roman"/>
        </w:rPr>
        <w:t xml:space="preserve">at the Gallery level </w:t>
      </w:r>
      <w:r w:rsidR="00D77433">
        <w:rPr>
          <w:rFonts w:cs="Times New Roman"/>
        </w:rPr>
        <w:t>in the Main Hall of the Station</w:t>
      </w:r>
      <w:r w:rsidR="00C2361E">
        <w:rPr>
          <w:rFonts w:cs="Times New Roman"/>
        </w:rPr>
        <w:t>;</w:t>
      </w:r>
      <w:r w:rsidR="00BB0DDF">
        <w:rPr>
          <w:rFonts w:cs="Times New Roman"/>
        </w:rPr>
        <w:t xml:space="preserve"> and</w:t>
      </w:r>
    </w:p>
    <w:p w14:paraId="61AE0982" w14:textId="77777777" w:rsidR="00BB0DDF" w:rsidRDefault="00BB0DDF" w:rsidP="00B170C6">
      <w:pPr>
        <w:tabs>
          <w:tab w:val="left" w:pos="-720"/>
        </w:tabs>
        <w:suppressAutoHyphens/>
        <w:rPr>
          <w:rFonts w:cs="Times New Roman"/>
        </w:rPr>
      </w:pPr>
    </w:p>
    <w:p w14:paraId="6CAFB749" w14:textId="06B22303" w:rsidR="00B170C6" w:rsidRDefault="00BB0DDF" w:rsidP="00B170C6">
      <w:pPr>
        <w:tabs>
          <w:tab w:val="left" w:pos="-720"/>
        </w:tabs>
        <w:suppressAutoHyphens/>
        <w:rPr>
          <w:rFonts w:cs="Times New Roman"/>
        </w:rPr>
      </w:pPr>
      <w:r>
        <w:rPr>
          <w:rFonts w:cs="Times New Roman"/>
        </w:rPr>
        <w:t xml:space="preserve">            </w:t>
      </w:r>
      <w:r w:rsidR="001607C5">
        <w:rPr>
          <w:rFonts w:cs="Times New Roman"/>
        </w:rPr>
        <w:t xml:space="preserve">WHEREAS, </w:t>
      </w:r>
      <w:r w:rsidR="00D77433">
        <w:rPr>
          <w:rFonts w:cs="Times New Roman"/>
        </w:rPr>
        <w:t>the Scope of Work, in addition to the cleaning and restoration of the thirty</w:t>
      </w:r>
      <w:r w:rsidR="0019792A">
        <w:rPr>
          <w:rFonts w:cs="Times New Roman"/>
        </w:rPr>
        <w:t>-</w:t>
      </w:r>
      <w:r w:rsidR="00D77433">
        <w:rPr>
          <w:rFonts w:cs="Times New Roman"/>
        </w:rPr>
        <w:t xml:space="preserve"> six (36) Roman Legionnaire statues, includes the initial preparation of a treatment plan and the preparation and submittal of a final report (collectively, the “</w:t>
      </w:r>
      <w:r w:rsidR="006838C3">
        <w:rPr>
          <w:rFonts w:cs="Times New Roman"/>
        </w:rPr>
        <w:t xml:space="preserve">Base Bid </w:t>
      </w:r>
      <w:r w:rsidR="00D77433">
        <w:rPr>
          <w:rFonts w:cs="Times New Roman"/>
        </w:rPr>
        <w:t>Project”)</w:t>
      </w:r>
      <w:r w:rsidR="00A07EE9" w:rsidRPr="007916C7">
        <w:rPr>
          <w:rFonts w:cs="Times New Roman"/>
        </w:rPr>
        <w:t>; and</w:t>
      </w:r>
    </w:p>
    <w:p w14:paraId="2C175D69" w14:textId="77777777" w:rsidR="00C2361E" w:rsidRDefault="00C2361E" w:rsidP="00B170C6">
      <w:pPr>
        <w:tabs>
          <w:tab w:val="left" w:pos="-720"/>
        </w:tabs>
        <w:suppressAutoHyphens/>
        <w:rPr>
          <w:rFonts w:cs="Times New Roman"/>
        </w:rPr>
      </w:pPr>
    </w:p>
    <w:p w14:paraId="17676295" w14:textId="3BE8CC8B" w:rsidR="00C2361E" w:rsidRDefault="00C2361E" w:rsidP="00B170C6">
      <w:pPr>
        <w:tabs>
          <w:tab w:val="left" w:pos="-720"/>
        </w:tabs>
        <w:suppressAutoHyphens/>
        <w:rPr>
          <w:rFonts w:cs="Times New Roman"/>
        </w:rPr>
      </w:pPr>
      <w:r>
        <w:rPr>
          <w:rFonts w:cs="Times New Roman"/>
        </w:rPr>
        <w:t xml:space="preserve">       </w:t>
      </w:r>
      <w:r w:rsidR="008A674B">
        <w:rPr>
          <w:rFonts w:cs="Times New Roman"/>
        </w:rPr>
        <w:t xml:space="preserve">     </w:t>
      </w:r>
      <w:r>
        <w:rPr>
          <w:rFonts w:cs="Times New Roman"/>
        </w:rPr>
        <w:t>WHEREAS</w:t>
      </w:r>
      <w:r w:rsidR="008A674B">
        <w:rPr>
          <w:rFonts w:cs="Times New Roman"/>
        </w:rPr>
        <w:t xml:space="preserve">, funding for this </w:t>
      </w:r>
      <w:r w:rsidR="00F86969">
        <w:rPr>
          <w:rFonts w:cs="Times New Roman"/>
        </w:rPr>
        <w:t xml:space="preserve">Base Bid </w:t>
      </w:r>
      <w:r w:rsidR="008A674B">
        <w:rPr>
          <w:rFonts w:cs="Times New Roman"/>
        </w:rPr>
        <w:t>Project</w:t>
      </w:r>
      <w:r w:rsidR="00D77433">
        <w:rPr>
          <w:rFonts w:cs="Times New Roman"/>
        </w:rPr>
        <w:t xml:space="preserve"> has been </w:t>
      </w:r>
      <w:r w:rsidR="00ED253F">
        <w:rPr>
          <w:rFonts w:cs="Times New Roman"/>
        </w:rPr>
        <w:t>approved by</w:t>
      </w:r>
      <w:r w:rsidR="004A7FA3">
        <w:rPr>
          <w:rFonts w:cs="Times New Roman"/>
        </w:rPr>
        <w:t xml:space="preserve"> DDOT and</w:t>
      </w:r>
      <w:r w:rsidR="00D77433">
        <w:rPr>
          <w:rFonts w:cs="Times New Roman"/>
        </w:rPr>
        <w:t xml:space="preserve"> </w:t>
      </w:r>
      <w:r w:rsidR="008A674B">
        <w:rPr>
          <w:rFonts w:cs="Times New Roman"/>
        </w:rPr>
        <w:t>is through a</w:t>
      </w:r>
      <w:r w:rsidR="00F46D43">
        <w:rPr>
          <w:rFonts w:cs="Times New Roman"/>
        </w:rPr>
        <w:t xml:space="preserve"> </w:t>
      </w:r>
      <w:r w:rsidR="00D826E0">
        <w:rPr>
          <w:rFonts w:cs="Times New Roman"/>
        </w:rPr>
        <w:t>2018 matching</w:t>
      </w:r>
      <w:r w:rsidR="005D1035">
        <w:rPr>
          <w:rFonts w:cs="Times New Roman"/>
        </w:rPr>
        <w:t xml:space="preserve"> grant </w:t>
      </w:r>
      <w:r w:rsidR="004A7FA3">
        <w:rPr>
          <w:rFonts w:cs="Times New Roman"/>
        </w:rPr>
        <w:t xml:space="preserve">to DDOT </w:t>
      </w:r>
      <w:r w:rsidR="005D1035">
        <w:rPr>
          <w:rFonts w:cs="Times New Roman"/>
        </w:rPr>
        <w:t>from the Federal Highway</w:t>
      </w:r>
      <w:r w:rsidR="00095E33">
        <w:rPr>
          <w:rFonts w:cs="Times New Roman"/>
        </w:rPr>
        <w:t xml:space="preserve"> Administration</w:t>
      </w:r>
      <w:r w:rsidR="00D1187B">
        <w:rPr>
          <w:rFonts w:cs="Times New Roman"/>
        </w:rPr>
        <w:t xml:space="preserve"> through its Transportation Alternatives Program (“TAP</w:t>
      </w:r>
      <w:r w:rsidR="004A7FA3">
        <w:rPr>
          <w:rFonts w:cs="Times New Roman"/>
        </w:rPr>
        <w:t>”</w:t>
      </w:r>
      <w:r w:rsidR="00D1187B">
        <w:rPr>
          <w:rFonts w:cs="Times New Roman"/>
        </w:rPr>
        <w:t>)</w:t>
      </w:r>
      <w:r w:rsidR="008A674B">
        <w:rPr>
          <w:rFonts w:cs="Times New Roman"/>
        </w:rPr>
        <w:t>, for which USRC partnere</w:t>
      </w:r>
      <w:r w:rsidR="00095E33">
        <w:rPr>
          <w:rFonts w:cs="Times New Roman"/>
        </w:rPr>
        <w:t>d with</w:t>
      </w:r>
      <w:r w:rsidR="008A674B">
        <w:rPr>
          <w:rFonts w:cs="Times New Roman"/>
        </w:rPr>
        <w:t xml:space="preserve"> DDOT; and</w:t>
      </w:r>
    </w:p>
    <w:p w14:paraId="5168960F" w14:textId="34519232" w:rsidR="001D230A" w:rsidRDefault="001D230A" w:rsidP="00B170C6">
      <w:pPr>
        <w:tabs>
          <w:tab w:val="left" w:pos="-720"/>
        </w:tabs>
        <w:suppressAutoHyphens/>
        <w:rPr>
          <w:rFonts w:cs="Times New Roman"/>
        </w:rPr>
      </w:pPr>
    </w:p>
    <w:p w14:paraId="38624C59" w14:textId="3E4E98F5" w:rsidR="001D230A" w:rsidRDefault="001D230A" w:rsidP="00B170C6">
      <w:pPr>
        <w:tabs>
          <w:tab w:val="left" w:pos="-720"/>
        </w:tabs>
        <w:suppressAutoHyphens/>
        <w:rPr>
          <w:rFonts w:cs="Times New Roman"/>
        </w:rPr>
      </w:pPr>
      <w:r>
        <w:rPr>
          <w:rFonts w:cs="Times New Roman"/>
        </w:rPr>
        <w:tab/>
        <w:t>WHEREAS, USRC also applied to the</w:t>
      </w:r>
      <w:r w:rsidR="00F30D51">
        <w:rPr>
          <w:rFonts w:cs="Times New Roman"/>
        </w:rPr>
        <w:t xml:space="preserve"> District</w:t>
      </w:r>
      <w:r w:rsidR="00D11BFC">
        <w:rPr>
          <w:rFonts w:cs="Times New Roman"/>
        </w:rPr>
        <w:t xml:space="preserve"> </w:t>
      </w:r>
      <w:r w:rsidR="0028281A">
        <w:rPr>
          <w:rFonts w:cs="Times New Roman"/>
        </w:rPr>
        <w:t>through DDOT for a second grant</w:t>
      </w:r>
      <w:r w:rsidR="003329C2">
        <w:rPr>
          <w:rFonts w:cs="Times New Roman"/>
        </w:rPr>
        <w:t xml:space="preserve"> to fund the cleaning and restoration of an additional </w:t>
      </w:r>
      <w:r w:rsidR="00400D69">
        <w:rPr>
          <w:rFonts w:cs="Times New Roman"/>
        </w:rPr>
        <w:t xml:space="preserve">six (6) Roman Legionnaire statues </w:t>
      </w:r>
      <w:r w:rsidR="00792A5F">
        <w:rPr>
          <w:rFonts w:cs="Times New Roman"/>
        </w:rPr>
        <w:t xml:space="preserve">at the Gallery window sill level of </w:t>
      </w:r>
      <w:r w:rsidR="00594FB5">
        <w:rPr>
          <w:rFonts w:cs="Times New Roman"/>
        </w:rPr>
        <w:t xml:space="preserve">the south exterior elevation of the building, and for the cleaning and restoration of surfaces in the </w:t>
      </w:r>
      <w:r w:rsidR="00EB5B8F">
        <w:rPr>
          <w:rFonts w:cs="Times New Roman"/>
        </w:rPr>
        <w:t>three (3) south vestibules and three (3) north vestibules into the Main Hall</w:t>
      </w:r>
      <w:r w:rsidR="00E23513">
        <w:rPr>
          <w:rFonts w:cs="Times New Roman"/>
        </w:rPr>
        <w:t>; and</w:t>
      </w:r>
    </w:p>
    <w:p w14:paraId="24F1858F" w14:textId="609D8920" w:rsidR="00E23513" w:rsidRDefault="00E23513" w:rsidP="00B170C6">
      <w:pPr>
        <w:tabs>
          <w:tab w:val="left" w:pos="-720"/>
        </w:tabs>
        <w:suppressAutoHyphens/>
        <w:rPr>
          <w:rFonts w:cs="Times New Roman"/>
        </w:rPr>
      </w:pPr>
    </w:p>
    <w:p w14:paraId="16A28A16" w14:textId="7AFD8C40" w:rsidR="00E23513" w:rsidRDefault="00E23513" w:rsidP="00B170C6">
      <w:pPr>
        <w:tabs>
          <w:tab w:val="left" w:pos="-720"/>
        </w:tabs>
        <w:suppressAutoHyphens/>
        <w:rPr>
          <w:rFonts w:cs="Times New Roman"/>
        </w:rPr>
      </w:pPr>
      <w:r>
        <w:rPr>
          <w:rFonts w:cs="Times New Roman"/>
        </w:rPr>
        <w:tab/>
        <w:t xml:space="preserve">WHEREAS, the Scope of Work </w:t>
      </w:r>
      <w:r w:rsidR="001C49DF">
        <w:rPr>
          <w:rFonts w:cs="Times New Roman"/>
        </w:rPr>
        <w:t xml:space="preserve">of the </w:t>
      </w:r>
      <w:r w:rsidR="00F96F88">
        <w:rPr>
          <w:rFonts w:cs="Times New Roman"/>
        </w:rPr>
        <w:t>second grant, in addition to the cleaning</w:t>
      </w:r>
      <w:r w:rsidR="00050848">
        <w:rPr>
          <w:rFonts w:cs="Times New Roman"/>
        </w:rPr>
        <w:t xml:space="preserve"> and restoration of the six (6) Roman</w:t>
      </w:r>
      <w:r w:rsidR="0020290D">
        <w:rPr>
          <w:rFonts w:cs="Times New Roman"/>
        </w:rPr>
        <w:t xml:space="preserve"> Legionnaire statues and the cleaning and restoration of the six (6) Vestibules</w:t>
      </w:r>
      <w:r w:rsidR="00C211F7">
        <w:rPr>
          <w:rFonts w:cs="Times New Roman"/>
        </w:rPr>
        <w:t xml:space="preserve">, includes the initial preparation of a treatment plan and the preparation and submittal of </w:t>
      </w:r>
      <w:r w:rsidR="006838C3">
        <w:rPr>
          <w:rFonts w:cs="Times New Roman"/>
        </w:rPr>
        <w:t>a final report (collectively,</w:t>
      </w:r>
      <w:r w:rsidR="009B784A">
        <w:rPr>
          <w:rFonts w:cs="Times New Roman"/>
        </w:rPr>
        <w:t xml:space="preserve"> the Alternate </w:t>
      </w:r>
      <w:r w:rsidR="00BD3C68">
        <w:rPr>
          <w:rFonts w:cs="Times New Roman"/>
        </w:rPr>
        <w:t>“</w:t>
      </w:r>
      <w:r w:rsidR="009B784A">
        <w:rPr>
          <w:rFonts w:cs="Times New Roman"/>
        </w:rPr>
        <w:t>A</w:t>
      </w:r>
      <w:r w:rsidR="00BD3C68">
        <w:rPr>
          <w:rFonts w:cs="Times New Roman"/>
        </w:rPr>
        <w:t>”</w:t>
      </w:r>
      <w:r w:rsidR="009B784A">
        <w:rPr>
          <w:rFonts w:cs="Times New Roman"/>
        </w:rPr>
        <w:t xml:space="preserve"> Project)</w:t>
      </w:r>
      <w:r w:rsidR="008C4DFD">
        <w:rPr>
          <w:rFonts w:cs="Times New Roman"/>
        </w:rPr>
        <w:t xml:space="preserve"> (the Base Bid Project and the Alternate “A” Project being collectively the “Project”)</w:t>
      </w:r>
      <w:r w:rsidR="009B784A">
        <w:rPr>
          <w:rFonts w:cs="Times New Roman"/>
        </w:rPr>
        <w:t>; and</w:t>
      </w:r>
      <w:r w:rsidR="006838C3">
        <w:rPr>
          <w:rFonts w:cs="Times New Roman"/>
        </w:rPr>
        <w:t xml:space="preserve"> </w:t>
      </w:r>
      <w:r w:rsidR="00793D62">
        <w:rPr>
          <w:rFonts w:cs="Times New Roman"/>
        </w:rPr>
        <w:t xml:space="preserve"> </w:t>
      </w:r>
    </w:p>
    <w:p w14:paraId="7E9DC2E1" w14:textId="054A20A3" w:rsidR="00946E5F" w:rsidRDefault="00946E5F" w:rsidP="00B170C6">
      <w:pPr>
        <w:tabs>
          <w:tab w:val="left" w:pos="-720"/>
        </w:tabs>
        <w:suppressAutoHyphens/>
        <w:rPr>
          <w:rFonts w:cs="Times New Roman"/>
        </w:rPr>
      </w:pPr>
    </w:p>
    <w:p w14:paraId="07D2BA1A" w14:textId="3D172D85" w:rsidR="00946E5F" w:rsidRDefault="00946E5F" w:rsidP="00B170C6">
      <w:pPr>
        <w:tabs>
          <w:tab w:val="left" w:pos="-720"/>
        </w:tabs>
        <w:suppressAutoHyphens/>
        <w:rPr>
          <w:rFonts w:cs="Times New Roman"/>
        </w:rPr>
      </w:pPr>
      <w:r>
        <w:rPr>
          <w:rFonts w:cs="Times New Roman"/>
        </w:rPr>
        <w:tab/>
        <w:t xml:space="preserve">WHEREAS, funding for </w:t>
      </w:r>
      <w:r w:rsidR="002E79D7">
        <w:rPr>
          <w:rFonts w:cs="Times New Roman"/>
        </w:rPr>
        <w:t>the</w:t>
      </w:r>
      <w:r>
        <w:rPr>
          <w:rFonts w:cs="Times New Roman"/>
        </w:rPr>
        <w:t xml:space="preserve"> </w:t>
      </w:r>
      <w:r w:rsidR="00F86969">
        <w:rPr>
          <w:rFonts w:cs="Times New Roman"/>
        </w:rPr>
        <w:t xml:space="preserve">Alternate </w:t>
      </w:r>
      <w:r w:rsidR="00BD3C68">
        <w:rPr>
          <w:rFonts w:cs="Times New Roman"/>
        </w:rPr>
        <w:t>“</w:t>
      </w:r>
      <w:r w:rsidR="00F86969">
        <w:rPr>
          <w:rFonts w:cs="Times New Roman"/>
        </w:rPr>
        <w:t>A</w:t>
      </w:r>
      <w:r w:rsidR="00BD3C68">
        <w:rPr>
          <w:rFonts w:cs="Times New Roman"/>
        </w:rPr>
        <w:t>”</w:t>
      </w:r>
      <w:r w:rsidR="00F86969">
        <w:rPr>
          <w:rFonts w:cs="Times New Roman"/>
        </w:rPr>
        <w:t xml:space="preserve"> P</w:t>
      </w:r>
      <w:r>
        <w:rPr>
          <w:rFonts w:cs="Times New Roman"/>
        </w:rPr>
        <w:t>roject</w:t>
      </w:r>
      <w:r w:rsidR="002E79D7">
        <w:rPr>
          <w:rFonts w:cs="Times New Roman"/>
        </w:rPr>
        <w:t>,</w:t>
      </w:r>
      <w:r w:rsidR="00F86969">
        <w:rPr>
          <w:rFonts w:cs="Times New Roman"/>
        </w:rPr>
        <w:t xml:space="preserve"> </w:t>
      </w:r>
      <w:r w:rsidR="00BD3C68">
        <w:rPr>
          <w:rFonts w:cs="Times New Roman"/>
        </w:rPr>
        <w:t>which</w:t>
      </w:r>
      <w:r w:rsidR="005B2FF7">
        <w:rPr>
          <w:rFonts w:cs="Times New Roman"/>
        </w:rPr>
        <w:t xml:space="preserve"> has not yet been </w:t>
      </w:r>
      <w:r w:rsidR="006A65EC">
        <w:rPr>
          <w:rFonts w:cs="Times New Roman"/>
        </w:rPr>
        <w:t>finalized, is</w:t>
      </w:r>
      <w:r w:rsidR="00F86969">
        <w:rPr>
          <w:rFonts w:cs="Times New Roman"/>
        </w:rPr>
        <w:t xml:space="preserve"> through a 2019 matching grant</w:t>
      </w:r>
      <w:r w:rsidR="00082C1A">
        <w:rPr>
          <w:rFonts w:cs="Times New Roman"/>
        </w:rPr>
        <w:t xml:space="preserve"> to DDOT from the Federal Highway Administration through its TAP, for which USRC </w:t>
      </w:r>
      <w:r w:rsidR="00BA6C72">
        <w:rPr>
          <w:rFonts w:cs="Times New Roman"/>
        </w:rPr>
        <w:t>partnered with DDOT; and</w:t>
      </w:r>
    </w:p>
    <w:p w14:paraId="10894FBC" w14:textId="7EC4880E" w:rsidR="00610EFA" w:rsidRDefault="00610EFA" w:rsidP="00B170C6">
      <w:pPr>
        <w:tabs>
          <w:tab w:val="left" w:pos="-720"/>
        </w:tabs>
        <w:suppressAutoHyphens/>
        <w:rPr>
          <w:rFonts w:cs="Times New Roman"/>
        </w:rPr>
      </w:pPr>
    </w:p>
    <w:p w14:paraId="54A47A18" w14:textId="2F474CEA" w:rsidR="00610EFA" w:rsidRDefault="00610EFA" w:rsidP="00B170C6">
      <w:pPr>
        <w:tabs>
          <w:tab w:val="left" w:pos="-720"/>
        </w:tabs>
        <w:suppressAutoHyphens/>
        <w:rPr>
          <w:rFonts w:cs="Times New Roman"/>
        </w:rPr>
      </w:pPr>
      <w:r>
        <w:rPr>
          <w:rFonts w:cs="Times New Roman"/>
        </w:rPr>
        <w:tab/>
        <w:t xml:space="preserve">WHEREAS, </w:t>
      </w:r>
      <w:r w:rsidR="0059021D">
        <w:rPr>
          <w:rFonts w:cs="Times New Roman"/>
        </w:rPr>
        <w:t xml:space="preserve">funding for the </w:t>
      </w:r>
      <w:r w:rsidR="00233F86">
        <w:rPr>
          <w:rFonts w:cs="Times New Roman"/>
        </w:rPr>
        <w:t xml:space="preserve">Base Bid Project and funding for the Alternate </w:t>
      </w:r>
      <w:r w:rsidR="00BD3C68">
        <w:rPr>
          <w:rFonts w:cs="Times New Roman"/>
        </w:rPr>
        <w:t>“</w:t>
      </w:r>
      <w:r w:rsidR="00233F86">
        <w:rPr>
          <w:rFonts w:cs="Times New Roman"/>
        </w:rPr>
        <w:t>A</w:t>
      </w:r>
      <w:r w:rsidR="00DC5098">
        <w:rPr>
          <w:rFonts w:cs="Times New Roman"/>
        </w:rPr>
        <w:t>”</w:t>
      </w:r>
      <w:r w:rsidR="00233F86">
        <w:rPr>
          <w:rFonts w:cs="Times New Roman"/>
        </w:rPr>
        <w:t xml:space="preserve"> Project are </w:t>
      </w:r>
      <w:r w:rsidR="0095602B">
        <w:rPr>
          <w:rFonts w:cs="Times New Roman"/>
        </w:rPr>
        <w:t xml:space="preserve">managed </w:t>
      </w:r>
      <w:r w:rsidR="00BF4C0C">
        <w:rPr>
          <w:rFonts w:cs="Times New Roman"/>
        </w:rPr>
        <w:t xml:space="preserve">in </w:t>
      </w:r>
      <w:r w:rsidR="0095602B">
        <w:rPr>
          <w:rFonts w:cs="Times New Roman"/>
        </w:rPr>
        <w:t>separate</w:t>
      </w:r>
      <w:r w:rsidR="00BF4C0C">
        <w:rPr>
          <w:rFonts w:cs="Times New Roman"/>
        </w:rPr>
        <w:t xml:space="preserve"> grant accounts</w:t>
      </w:r>
      <w:r w:rsidR="0095602B">
        <w:rPr>
          <w:rFonts w:cs="Times New Roman"/>
        </w:rPr>
        <w:t xml:space="preserve"> by DDOT and may not be combined</w:t>
      </w:r>
      <w:r w:rsidR="00B145D2">
        <w:rPr>
          <w:rFonts w:cs="Times New Roman"/>
        </w:rPr>
        <w:t>; and</w:t>
      </w:r>
    </w:p>
    <w:p w14:paraId="5AD30585" w14:textId="6C87A930" w:rsidR="00F51EBF" w:rsidRDefault="00F51EBF" w:rsidP="00B170C6">
      <w:pPr>
        <w:tabs>
          <w:tab w:val="left" w:pos="-720"/>
        </w:tabs>
        <w:suppressAutoHyphens/>
        <w:rPr>
          <w:rFonts w:cs="Times New Roman"/>
        </w:rPr>
      </w:pPr>
    </w:p>
    <w:p w14:paraId="2B728987" w14:textId="250765D3" w:rsidR="00F51EBF" w:rsidRDefault="00F51EBF" w:rsidP="00B170C6">
      <w:pPr>
        <w:tabs>
          <w:tab w:val="left" w:pos="-720"/>
        </w:tabs>
        <w:suppressAutoHyphens/>
        <w:rPr>
          <w:rFonts w:cs="Times New Roman"/>
        </w:rPr>
      </w:pPr>
      <w:r>
        <w:rPr>
          <w:rFonts w:cs="Times New Roman"/>
        </w:rPr>
        <w:lastRenderedPageBreak/>
        <w:tab/>
        <w:t xml:space="preserve">WHEREAS, USRC </w:t>
      </w:r>
      <w:r w:rsidR="00BF4C0C">
        <w:rPr>
          <w:rFonts w:cs="Times New Roman"/>
        </w:rPr>
        <w:t xml:space="preserve">desires the work of </w:t>
      </w:r>
      <w:r w:rsidR="006D23F8">
        <w:rPr>
          <w:rFonts w:cs="Times New Roman"/>
        </w:rPr>
        <w:t xml:space="preserve">the Base Bid Project and the work of the Alternate </w:t>
      </w:r>
      <w:r w:rsidR="008C4DFD">
        <w:rPr>
          <w:rFonts w:cs="Times New Roman"/>
        </w:rPr>
        <w:t>“</w:t>
      </w:r>
      <w:r w:rsidR="006D23F8">
        <w:rPr>
          <w:rFonts w:cs="Times New Roman"/>
        </w:rPr>
        <w:t>A</w:t>
      </w:r>
      <w:r w:rsidR="008C4DFD">
        <w:rPr>
          <w:rFonts w:cs="Times New Roman"/>
        </w:rPr>
        <w:t>”</w:t>
      </w:r>
      <w:r w:rsidR="006D23F8">
        <w:rPr>
          <w:rFonts w:cs="Times New Roman"/>
        </w:rPr>
        <w:t xml:space="preserve"> Project to be undertaken by a single firm</w:t>
      </w:r>
      <w:r w:rsidR="00C21919">
        <w:rPr>
          <w:rFonts w:cs="Times New Roman"/>
        </w:rPr>
        <w:t xml:space="preserve"> through a single contract</w:t>
      </w:r>
      <w:r w:rsidR="00AF62F8">
        <w:rPr>
          <w:rFonts w:cs="Times New Roman"/>
        </w:rPr>
        <w:t>; and</w:t>
      </w:r>
    </w:p>
    <w:p w14:paraId="04686B3A" w14:textId="34E64EA3" w:rsidR="00AF62F8" w:rsidRDefault="00AF62F8" w:rsidP="00B170C6">
      <w:pPr>
        <w:tabs>
          <w:tab w:val="left" w:pos="-720"/>
        </w:tabs>
        <w:suppressAutoHyphens/>
        <w:rPr>
          <w:rFonts w:cs="Times New Roman"/>
        </w:rPr>
      </w:pPr>
    </w:p>
    <w:p w14:paraId="02639065" w14:textId="38D89700" w:rsidR="00AF62F8" w:rsidRDefault="00AF62F8" w:rsidP="00B170C6">
      <w:pPr>
        <w:tabs>
          <w:tab w:val="left" w:pos="-720"/>
        </w:tabs>
        <w:suppressAutoHyphens/>
        <w:rPr>
          <w:rFonts w:cs="Times New Roman"/>
        </w:rPr>
      </w:pPr>
      <w:r>
        <w:rPr>
          <w:rFonts w:cs="Times New Roman"/>
        </w:rPr>
        <w:tab/>
        <w:t xml:space="preserve">WHEREAS, </w:t>
      </w:r>
      <w:r w:rsidR="002A5EE0">
        <w:rPr>
          <w:rFonts w:cs="Times New Roman"/>
        </w:rPr>
        <w:t xml:space="preserve">USRC desires the work </w:t>
      </w:r>
      <w:r w:rsidR="000D3045">
        <w:rPr>
          <w:rFonts w:cs="Times New Roman"/>
        </w:rPr>
        <w:t>to be conducted sequentially – first the Base Bid Pro</w:t>
      </w:r>
      <w:r w:rsidR="007A0C21">
        <w:rPr>
          <w:rFonts w:cs="Times New Roman"/>
        </w:rPr>
        <w:t xml:space="preserve">ject, and second, the Alternate </w:t>
      </w:r>
      <w:r w:rsidR="008C4DFD">
        <w:rPr>
          <w:rFonts w:cs="Times New Roman"/>
        </w:rPr>
        <w:t>“</w:t>
      </w:r>
      <w:r w:rsidR="007A0C21">
        <w:rPr>
          <w:rFonts w:cs="Times New Roman"/>
        </w:rPr>
        <w:t>A</w:t>
      </w:r>
      <w:r w:rsidR="008C4DFD">
        <w:rPr>
          <w:rFonts w:cs="Times New Roman"/>
        </w:rPr>
        <w:t>”</w:t>
      </w:r>
      <w:r w:rsidR="007A0C21">
        <w:rPr>
          <w:rFonts w:cs="Times New Roman"/>
        </w:rPr>
        <w:t xml:space="preserve"> Project; and</w:t>
      </w:r>
    </w:p>
    <w:p w14:paraId="32B1CD15" w14:textId="6A156F06" w:rsidR="007A0C21" w:rsidRDefault="007A0C21" w:rsidP="00B170C6">
      <w:pPr>
        <w:tabs>
          <w:tab w:val="left" w:pos="-720"/>
        </w:tabs>
        <w:suppressAutoHyphens/>
        <w:rPr>
          <w:rFonts w:cs="Times New Roman"/>
        </w:rPr>
      </w:pPr>
    </w:p>
    <w:p w14:paraId="5351358F" w14:textId="167DA030" w:rsidR="007A0C21" w:rsidRPr="007916C7" w:rsidRDefault="007A0C21" w:rsidP="00B170C6">
      <w:pPr>
        <w:tabs>
          <w:tab w:val="left" w:pos="-720"/>
        </w:tabs>
        <w:suppressAutoHyphens/>
        <w:rPr>
          <w:rFonts w:cs="Times New Roman"/>
        </w:rPr>
      </w:pPr>
      <w:r>
        <w:rPr>
          <w:rFonts w:cs="Times New Roman"/>
        </w:rPr>
        <w:tab/>
        <w:t xml:space="preserve">WHEREAS, </w:t>
      </w:r>
      <w:r w:rsidR="008C4DFD">
        <w:rPr>
          <w:rFonts w:cs="Times New Roman"/>
        </w:rPr>
        <w:t xml:space="preserve">USRC will not issue a Notice to Proceed for </w:t>
      </w:r>
      <w:r w:rsidR="00572CBA">
        <w:rPr>
          <w:rFonts w:cs="Times New Roman"/>
        </w:rPr>
        <w:t xml:space="preserve">the Alternate </w:t>
      </w:r>
      <w:r w:rsidR="004A64DB">
        <w:rPr>
          <w:rFonts w:cs="Times New Roman"/>
        </w:rPr>
        <w:t>“</w:t>
      </w:r>
      <w:r w:rsidR="00572CBA">
        <w:rPr>
          <w:rFonts w:cs="Times New Roman"/>
        </w:rPr>
        <w:t>A</w:t>
      </w:r>
      <w:r w:rsidR="004A64DB">
        <w:rPr>
          <w:rFonts w:cs="Times New Roman"/>
        </w:rPr>
        <w:t>”</w:t>
      </w:r>
      <w:r w:rsidR="00572CBA">
        <w:rPr>
          <w:rFonts w:cs="Times New Roman"/>
        </w:rPr>
        <w:t xml:space="preserve"> </w:t>
      </w:r>
      <w:r w:rsidR="006A65EC">
        <w:rPr>
          <w:rFonts w:cs="Times New Roman"/>
        </w:rPr>
        <w:t>Project if</w:t>
      </w:r>
      <w:r w:rsidR="00F537A6">
        <w:rPr>
          <w:rFonts w:cs="Times New Roman"/>
        </w:rPr>
        <w:t xml:space="preserve"> funding is not received from DDOT by USRC; and</w:t>
      </w:r>
    </w:p>
    <w:p w14:paraId="743DB502" w14:textId="77777777" w:rsidR="00B170C6" w:rsidRPr="00C16457" w:rsidRDefault="00A07EE9" w:rsidP="00B170C6">
      <w:pPr>
        <w:tabs>
          <w:tab w:val="left" w:pos="-720"/>
        </w:tabs>
        <w:suppressAutoHyphens/>
      </w:pPr>
      <w:r w:rsidRPr="007916C7">
        <w:rPr>
          <w:rFonts w:cs="Times New Roman"/>
        </w:rPr>
        <w:tab/>
      </w:r>
      <w:r w:rsidR="00B170C6" w:rsidRPr="00C16457">
        <w:t xml:space="preserve">              </w:t>
      </w:r>
    </w:p>
    <w:p w14:paraId="7E56077B" w14:textId="299B38FA" w:rsidR="00B170C6" w:rsidRPr="00C16457" w:rsidRDefault="00B170C6" w:rsidP="00B170C6">
      <w:pPr>
        <w:tabs>
          <w:tab w:val="left" w:pos="-720"/>
        </w:tabs>
        <w:suppressAutoHyphens/>
      </w:pPr>
      <w:r w:rsidRPr="00C16457">
        <w:t xml:space="preserve">            </w:t>
      </w:r>
      <w:r w:rsidRPr="007916C7">
        <w:t>WHEREAS,</w:t>
      </w:r>
      <w:r w:rsidR="008A674B">
        <w:t xml:space="preserve"> in furtherance of </w:t>
      </w:r>
      <w:r w:rsidR="006A65EC">
        <w:t>the</w:t>
      </w:r>
      <w:r w:rsidR="006A65EC" w:rsidRPr="007916C7">
        <w:t xml:space="preserve"> </w:t>
      </w:r>
      <w:r w:rsidR="006A65EC">
        <w:t>Project</w:t>
      </w:r>
      <w:r w:rsidR="001607C5">
        <w:t xml:space="preserve">, on </w:t>
      </w:r>
      <w:r w:rsidR="008C4DFD">
        <w:t>April 18</w:t>
      </w:r>
      <w:r w:rsidR="00095E33">
        <w:t>,</w:t>
      </w:r>
      <w:r w:rsidRPr="007916C7">
        <w:t xml:space="preserve"> 201</w:t>
      </w:r>
      <w:r w:rsidR="008C4DFD">
        <w:t>9</w:t>
      </w:r>
      <w:r w:rsidRPr="007916C7">
        <w:t>, USRC issued a</w:t>
      </w:r>
      <w:r w:rsidR="00C2361E">
        <w:t xml:space="preserve"> </w:t>
      </w:r>
      <w:r w:rsidR="000C74C1">
        <w:t>Request for Proposals</w:t>
      </w:r>
      <w:r w:rsidR="00B60F59">
        <w:t xml:space="preserve"> (</w:t>
      </w:r>
      <w:r w:rsidR="00C2361E">
        <w:t>the</w:t>
      </w:r>
      <w:r w:rsidR="004A7FA3">
        <w:t xml:space="preserve"> </w:t>
      </w:r>
      <w:r w:rsidR="00C2361E">
        <w:t>“</w:t>
      </w:r>
      <w:r w:rsidR="000C74C1">
        <w:t>RFP</w:t>
      </w:r>
      <w:r w:rsidR="00C23E69">
        <w:t>”</w:t>
      </w:r>
      <w:r w:rsidR="00B60F59">
        <w:t>),</w:t>
      </w:r>
      <w:r w:rsidR="008A674B">
        <w:t xml:space="preserve"> </w:t>
      </w:r>
      <w:r w:rsidR="008B5C16">
        <w:t xml:space="preserve">which </w:t>
      </w:r>
      <w:r w:rsidR="000C74C1">
        <w:t>RFP</w:t>
      </w:r>
      <w:r w:rsidR="008B5C16">
        <w:t xml:space="preserve"> </w:t>
      </w:r>
      <w:r w:rsidRPr="007916C7">
        <w:t xml:space="preserve">is attached hereto as </w:t>
      </w:r>
      <w:r w:rsidRPr="007916C7">
        <w:rPr>
          <w:b/>
        </w:rPr>
        <w:t xml:space="preserve">Exhibit </w:t>
      </w:r>
      <w:r w:rsidR="00C16457" w:rsidRPr="007916C7">
        <w:rPr>
          <w:b/>
        </w:rPr>
        <w:t>B</w:t>
      </w:r>
      <w:r w:rsidRPr="007916C7">
        <w:t xml:space="preserve"> and made a part hereof; and</w:t>
      </w:r>
    </w:p>
    <w:p w14:paraId="456A0054" w14:textId="77777777" w:rsidR="00B170C6" w:rsidRPr="00C16457" w:rsidRDefault="00B170C6" w:rsidP="00B170C6">
      <w:pPr>
        <w:tabs>
          <w:tab w:val="left" w:pos="-720"/>
        </w:tabs>
        <w:suppressAutoHyphens/>
      </w:pPr>
    </w:p>
    <w:p w14:paraId="0E9B8018" w14:textId="687D4415" w:rsidR="00B170C6" w:rsidRPr="00C16457" w:rsidRDefault="00B170C6" w:rsidP="00B170C6">
      <w:pPr>
        <w:tabs>
          <w:tab w:val="left" w:pos="-720"/>
        </w:tabs>
        <w:suppressAutoHyphens/>
      </w:pPr>
      <w:r w:rsidRPr="00C16457">
        <w:t xml:space="preserve">            </w:t>
      </w:r>
      <w:r w:rsidR="00C2361E">
        <w:t xml:space="preserve">WHEREAS, in response to the </w:t>
      </w:r>
      <w:r w:rsidR="000C74C1">
        <w:t>RFP</w:t>
      </w:r>
      <w:r w:rsidR="00982F37">
        <w:t xml:space="preserve">, </w:t>
      </w:r>
      <w:r w:rsidR="000C74C1">
        <w:t>Consultant</w:t>
      </w:r>
      <w:r w:rsidR="008A674B">
        <w:t xml:space="preserve"> submitted its</w:t>
      </w:r>
      <w:r w:rsidR="005B2E46">
        <w:t xml:space="preserve"> </w:t>
      </w:r>
      <w:r w:rsidR="0019792A">
        <w:t>Proposal</w:t>
      </w:r>
      <w:r w:rsidR="0019792A" w:rsidRPr="00C16457">
        <w:t xml:space="preserve">, </w:t>
      </w:r>
      <w:r w:rsidR="0019792A">
        <w:t>dated</w:t>
      </w:r>
      <w:r w:rsidR="008C4DFD">
        <w:t xml:space="preserve"> May 20</w:t>
      </w:r>
      <w:r w:rsidR="0019792A">
        <w:t>,</w:t>
      </w:r>
      <w:r w:rsidR="004A7FA3">
        <w:t xml:space="preserve"> </w:t>
      </w:r>
      <w:r w:rsidR="008B5C16">
        <w:t>201</w:t>
      </w:r>
      <w:r w:rsidR="008C4DFD">
        <w:t>9</w:t>
      </w:r>
      <w:r w:rsidR="008A674B">
        <w:t xml:space="preserve"> (</w:t>
      </w:r>
      <w:r w:rsidR="0019792A">
        <w:t>the “</w:t>
      </w:r>
      <w:r w:rsidR="005F7BD0">
        <w:t xml:space="preserve">Consultant’s </w:t>
      </w:r>
      <w:r w:rsidR="000C74C1">
        <w:t>Proposal</w:t>
      </w:r>
      <w:r w:rsidR="008A674B">
        <w:t>”), which</w:t>
      </w:r>
      <w:r w:rsidR="000C74C1">
        <w:t xml:space="preserve"> Proposal</w:t>
      </w:r>
      <w:r w:rsidR="004A6E17">
        <w:t xml:space="preserve"> </w:t>
      </w:r>
      <w:r w:rsidRPr="00C16457">
        <w:t xml:space="preserve">is attached hereto as </w:t>
      </w:r>
      <w:r w:rsidRPr="00C16457">
        <w:rPr>
          <w:b/>
        </w:rPr>
        <w:t xml:space="preserve">Exhibit </w:t>
      </w:r>
      <w:r w:rsidR="00C16457" w:rsidRPr="00C16457">
        <w:rPr>
          <w:b/>
        </w:rPr>
        <w:t>C</w:t>
      </w:r>
      <w:r w:rsidRPr="00C16457">
        <w:t xml:space="preserve"> and made a part hereof; and</w:t>
      </w:r>
    </w:p>
    <w:p w14:paraId="7E8DC992" w14:textId="77777777" w:rsidR="00B170C6" w:rsidRPr="00C16457" w:rsidRDefault="00B170C6" w:rsidP="00B170C6">
      <w:pPr>
        <w:tabs>
          <w:tab w:val="left" w:pos="-720"/>
        </w:tabs>
        <w:suppressAutoHyphens/>
      </w:pPr>
    </w:p>
    <w:p w14:paraId="207AD05D" w14:textId="77777777" w:rsidR="00B170C6" w:rsidRPr="00C16457" w:rsidRDefault="00B170C6" w:rsidP="00B170C6">
      <w:pPr>
        <w:tabs>
          <w:tab w:val="left" w:pos="-720"/>
        </w:tabs>
        <w:suppressAutoHyphens/>
      </w:pPr>
      <w:r w:rsidRPr="00C16457">
        <w:t xml:space="preserve">             </w:t>
      </w:r>
      <w:r w:rsidR="008A674B">
        <w:t>W</w:t>
      </w:r>
      <w:r w:rsidR="00965494">
        <w:t>HEREAS, after review</w:t>
      </w:r>
      <w:r w:rsidRPr="00C16457">
        <w:t xml:space="preserve">, </w:t>
      </w:r>
      <w:r w:rsidR="000C74C1">
        <w:t>Consultant</w:t>
      </w:r>
      <w:r w:rsidR="008A674B">
        <w:t xml:space="preserve"> has been determined</w:t>
      </w:r>
      <w:r w:rsidRPr="00C16457">
        <w:t xml:space="preserve"> by USRC</w:t>
      </w:r>
      <w:r w:rsidR="002B15AD">
        <w:t xml:space="preserve"> to have submitted the </w:t>
      </w:r>
      <w:r w:rsidR="000C74C1">
        <w:t>Proposal</w:t>
      </w:r>
      <w:r w:rsidR="002B15AD">
        <w:t xml:space="preserve"> which represents the best value to USRC</w:t>
      </w:r>
      <w:r w:rsidRPr="00C16457">
        <w:t>; and</w:t>
      </w:r>
    </w:p>
    <w:p w14:paraId="22985009" w14:textId="77777777" w:rsidR="00B170C6" w:rsidRPr="00C16457" w:rsidRDefault="00B170C6" w:rsidP="00B170C6">
      <w:pPr>
        <w:tabs>
          <w:tab w:val="left" w:pos="-720"/>
        </w:tabs>
        <w:suppressAutoHyphens/>
      </w:pPr>
    </w:p>
    <w:p w14:paraId="4843315A" w14:textId="77777777" w:rsidR="00B170C6" w:rsidRPr="00C16457" w:rsidRDefault="00B170C6" w:rsidP="00B170C6">
      <w:pPr>
        <w:tabs>
          <w:tab w:val="left" w:pos="-720"/>
        </w:tabs>
        <w:suppressAutoHyphens/>
      </w:pPr>
      <w:r w:rsidRPr="00C16457">
        <w:t xml:space="preserve">             WHEREAS, USRC and </w:t>
      </w:r>
      <w:r w:rsidR="000C74C1">
        <w:t>Consultant</w:t>
      </w:r>
      <w:r w:rsidRPr="00C16457">
        <w:t xml:space="preserve"> desire to set forth their understandings concerning the </w:t>
      </w:r>
      <w:r w:rsidR="008A674B">
        <w:t xml:space="preserve">performance by </w:t>
      </w:r>
      <w:r w:rsidR="000C74C1">
        <w:t>Consultant</w:t>
      </w:r>
      <w:r w:rsidR="008A674B">
        <w:t xml:space="preserve"> </w:t>
      </w:r>
      <w:r w:rsidR="004A6E17">
        <w:t xml:space="preserve">of </w:t>
      </w:r>
      <w:r w:rsidR="008A674B">
        <w:t xml:space="preserve">the </w:t>
      </w:r>
      <w:r w:rsidRPr="00C16457">
        <w:t>Contract Work</w:t>
      </w:r>
      <w:r w:rsidR="004A6E17">
        <w:t xml:space="preserve"> and the compensation therefor.</w:t>
      </w:r>
    </w:p>
    <w:p w14:paraId="54C9197E" w14:textId="77777777" w:rsidR="00B170C6" w:rsidRPr="00C16457" w:rsidRDefault="00B170C6" w:rsidP="00B170C6">
      <w:pPr>
        <w:tabs>
          <w:tab w:val="left" w:pos="-720"/>
        </w:tabs>
        <w:suppressAutoHyphens/>
      </w:pPr>
    </w:p>
    <w:p w14:paraId="41E3E1C5" w14:textId="77777777" w:rsidR="00B170C6" w:rsidRDefault="00B170C6" w:rsidP="00B170C6">
      <w:pPr>
        <w:pStyle w:val="BodyText"/>
      </w:pPr>
      <w:r w:rsidRPr="00C16457">
        <w:tab/>
        <w:t xml:space="preserve">  NOW, THEREFORE, in consideration of the mutual promises and terms contained herein, the parties do hereby agree as follows:</w:t>
      </w:r>
    </w:p>
    <w:p w14:paraId="5E592B17" w14:textId="77777777" w:rsidR="005F7785" w:rsidRPr="00C16457" w:rsidRDefault="00FE4E12" w:rsidP="00631246">
      <w:pPr>
        <w:pStyle w:val="Heading1"/>
        <w:rPr>
          <w:rFonts w:cs="Times New Roman"/>
        </w:rPr>
      </w:pPr>
      <w:r>
        <w:br/>
      </w:r>
      <w:r w:rsidRPr="00C16457">
        <w:rPr>
          <w:rFonts w:cs="Times New Roman"/>
        </w:rPr>
        <w:t>DEFINITIONS</w:t>
      </w:r>
    </w:p>
    <w:p w14:paraId="1DD6FA1C" w14:textId="77777777" w:rsidR="00631246" w:rsidRDefault="005F1D31" w:rsidP="00FE4E12">
      <w:pPr>
        <w:pStyle w:val="Heading2"/>
        <w:rPr>
          <w:rFonts w:cs="Times New Roman"/>
        </w:rPr>
      </w:pPr>
      <w:r w:rsidRPr="00C16457">
        <w:rPr>
          <w:rFonts w:cs="Times New Roman"/>
          <w:u w:val="single"/>
        </w:rPr>
        <w:t>Applicable Law</w:t>
      </w:r>
      <w:r w:rsidR="001C7CC2" w:rsidRPr="00C16457">
        <w:rPr>
          <w:rFonts w:cs="Times New Roman"/>
        </w:rPr>
        <w:t xml:space="preserve"> means all federal, state, local, municipal and District of Columbia statutes, regulations, rules, ordinances, directives, codes, orders, </w:t>
      </w:r>
      <w:r w:rsidR="00D509CB" w:rsidRPr="00C16457">
        <w:rPr>
          <w:rFonts w:cs="Times New Roman"/>
        </w:rPr>
        <w:t>dec</w:t>
      </w:r>
      <w:r w:rsidR="001C7CC2" w:rsidRPr="00C16457">
        <w:rPr>
          <w:rFonts w:cs="Times New Roman"/>
        </w:rPr>
        <w:t>rees</w:t>
      </w:r>
      <w:r w:rsidR="00D509CB" w:rsidRPr="00C16457">
        <w:rPr>
          <w:rFonts w:cs="Times New Roman"/>
        </w:rPr>
        <w:t xml:space="preserve"> or government authorizations</w:t>
      </w:r>
      <w:r w:rsidR="001C7CC2" w:rsidRPr="00C16457">
        <w:rPr>
          <w:rFonts w:cs="Times New Roman"/>
        </w:rPr>
        <w:t xml:space="preserve"> applicable in any way to the Contract Work or to the individuals or entities performing </w:t>
      </w:r>
      <w:r w:rsidR="004409B2" w:rsidRPr="00C16457">
        <w:rPr>
          <w:rFonts w:cs="Times New Roman"/>
        </w:rPr>
        <w:t xml:space="preserve">any part of </w:t>
      </w:r>
      <w:r w:rsidR="001C7CC2" w:rsidRPr="00C16457">
        <w:rPr>
          <w:rFonts w:cs="Times New Roman"/>
        </w:rPr>
        <w:t xml:space="preserve">the Contract Work. </w:t>
      </w:r>
    </w:p>
    <w:p w14:paraId="5B45B519" w14:textId="77777777" w:rsidR="00171F6F" w:rsidRPr="00C16457" w:rsidRDefault="00B96A7F" w:rsidP="00FE4E12">
      <w:pPr>
        <w:pStyle w:val="Heading2"/>
        <w:rPr>
          <w:rFonts w:cs="Times New Roman"/>
        </w:rPr>
      </w:pPr>
      <w:r>
        <w:rPr>
          <w:rFonts w:cs="Times New Roman"/>
          <w:u w:val="single"/>
        </w:rPr>
        <w:t>Claim</w:t>
      </w:r>
      <w:r>
        <w:rPr>
          <w:rFonts w:cs="Times New Roman"/>
        </w:rPr>
        <w:t xml:space="preserve"> means</w:t>
      </w:r>
      <w:r w:rsidR="00171F6F">
        <w:rPr>
          <w:rFonts w:cs="Times New Roman"/>
        </w:rPr>
        <w:t xml:space="preserve"> a demand by a Party for the payment of a sum of money or other relief based upon the terms of this Contract.  The term shall also include other disputes or controversies between the Parties that may arise out of, or relate to, this Contract or the terms thereof.</w:t>
      </w:r>
    </w:p>
    <w:p w14:paraId="1C417160" w14:textId="77777777" w:rsidR="00631246" w:rsidRPr="00C16457" w:rsidRDefault="005F1D31" w:rsidP="00FE4E12">
      <w:pPr>
        <w:pStyle w:val="Heading2"/>
        <w:rPr>
          <w:rFonts w:cs="Times New Roman"/>
        </w:rPr>
      </w:pPr>
      <w:r w:rsidRPr="00C16457">
        <w:rPr>
          <w:rFonts w:cs="Times New Roman"/>
          <w:u w:val="single"/>
        </w:rPr>
        <w:t>Documents</w:t>
      </w:r>
      <w:r w:rsidR="001C7CC2" w:rsidRPr="00C16457">
        <w:rPr>
          <w:rFonts w:cs="Times New Roman"/>
        </w:rPr>
        <w:t xml:space="preserve"> means all </w:t>
      </w:r>
      <w:r w:rsidR="00F93364" w:rsidRPr="00C16457">
        <w:rPr>
          <w:rFonts w:cs="Times New Roman"/>
        </w:rPr>
        <w:t xml:space="preserve">communications, </w:t>
      </w:r>
      <w:r w:rsidR="001C7CC2" w:rsidRPr="00C16457">
        <w:rPr>
          <w:rFonts w:cs="Times New Roman"/>
        </w:rPr>
        <w:t xml:space="preserve">reports, statements, presentations, drawings, schematics, </w:t>
      </w:r>
      <w:r w:rsidR="00F9430B">
        <w:rPr>
          <w:rFonts w:cs="Times New Roman"/>
        </w:rPr>
        <w:t xml:space="preserve">models, </w:t>
      </w:r>
      <w:r w:rsidR="001C7CC2" w:rsidRPr="00C16457">
        <w:rPr>
          <w:rFonts w:cs="Times New Roman"/>
        </w:rPr>
        <w:t xml:space="preserve">renderings, illustrations </w:t>
      </w:r>
      <w:r w:rsidR="00F93364" w:rsidRPr="00C16457">
        <w:rPr>
          <w:rFonts w:cs="Times New Roman"/>
        </w:rPr>
        <w:t xml:space="preserve">or </w:t>
      </w:r>
      <w:r w:rsidR="001C7CC2" w:rsidRPr="00C16457">
        <w:rPr>
          <w:rFonts w:cs="Times New Roman"/>
        </w:rPr>
        <w:t>specifications, captured in any written, graphic, tangible, digital or electronic form whatsoever, including any copies thereof.</w:t>
      </w:r>
    </w:p>
    <w:p w14:paraId="15A73BEE" w14:textId="77777777" w:rsidR="005F7785" w:rsidRPr="00C16457" w:rsidRDefault="005F1D31" w:rsidP="00FE4E12">
      <w:pPr>
        <w:pStyle w:val="Heading2"/>
        <w:rPr>
          <w:rFonts w:cs="Times New Roman"/>
        </w:rPr>
      </w:pPr>
      <w:r w:rsidRPr="00C16457">
        <w:rPr>
          <w:rFonts w:cs="Times New Roman"/>
          <w:u w:val="single"/>
        </w:rPr>
        <w:t>Licenses and Permits</w:t>
      </w:r>
      <w:r w:rsidR="004409B2" w:rsidRPr="00C16457">
        <w:rPr>
          <w:rFonts w:cs="Times New Roman"/>
        </w:rPr>
        <w:t xml:space="preserve"> means any registra</w:t>
      </w:r>
      <w:r w:rsidR="001C7CC2" w:rsidRPr="00C16457">
        <w:rPr>
          <w:rFonts w:cs="Times New Roman"/>
        </w:rPr>
        <w:t>tion</w:t>
      </w:r>
      <w:r w:rsidR="00515E65" w:rsidRPr="00C16457">
        <w:rPr>
          <w:rFonts w:cs="Times New Roman"/>
        </w:rPr>
        <w:t>s</w:t>
      </w:r>
      <w:r w:rsidR="001C7CC2" w:rsidRPr="00C16457">
        <w:rPr>
          <w:rFonts w:cs="Times New Roman"/>
        </w:rPr>
        <w:t>, license</w:t>
      </w:r>
      <w:r w:rsidR="00515E65" w:rsidRPr="00C16457">
        <w:rPr>
          <w:rFonts w:cs="Times New Roman"/>
        </w:rPr>
        <w:t>s</w:t>
      </w:r>
      <w:r w:rsidR="001C7CC2" w:rsidRPr="00C16457">
        <w:rPr>
          <w:rFonts w:cs="Times New Roman"/>
        </w:rPr>
        <w:t>, cer</w:t>
      </w:r>
      <w:r w:rsidR="004409B2" w:rsidRPr="00C16457">
        <w:rPr>
          <w:rFonts w:cs="Times New Roman"/>
        </w:rPr>
        <w:t>tification</w:t>
      </w:r>
      <w:r w:rsidR="00515E65" w:rsidRPr="00C16457">
        <w:rPr>
          <w:rFonts w:cs="Times New Roman"/>
        </w:rPr>
        <w:t>s</w:t>
      </w:r>
      <w:r w:rsidR="004409B2" w:rsidRPr="00C16457">
        <w:rPr>
          <w:rFonts w:cs="Times New Roman"/>
        </w:rPr>
        <w:t>, permit</w:t>
      </w:r>
      <w:r w:rsidR="00515E65" w:rsidRPr="00C16457">
        <w:rPr>
          <w:rFonts w:cs="Times New Roman"/>
        </w:rPr>
        <w:t>s</w:t>
      </w:r>
      <w:r w:rsidR="004409B2" w:rsidRPr="00C16457">
        <w:rPr>
          <w:rFonts w:cs="Times New Roman"/>
        </w:rPr>
        <w:t>, approval</w:t>
      </w:r>
      <w:r w:rsidR="00515E65" w:rsidRPr="00C16457">
        <w:rPr>
          <w:rFonts w:cs="Times New Roman"/>
        </w:rPr>
        <w:t>s</w:t>
      </w:r>
      <w:r w:rsidR="004409B2" w:rsidRPr="00C16457">
        <w:rPr>
          <w:rFonts w:cs="Times New Roman"/>
        </w:rPr>
        <w:t xml:space="preserve"> or professional </w:t>
      </w:r>
      <w:r w:rsidR="00515E65" w:rsidRPr="00C16457">
        <w:rPr>
          <w:rFonts w:cs="Times New Roman"/>
        </w:rPr>
        <w:t>credentials</w:t>
      </w:r>
      <w:r w:rsidR="004409B2" w:rsidRPr="00C16457">
        <w:rPr>
          <w:rFonts w:cs="Times New Roman"/>
        </w:rPr>
        <w:t xml:space="preserve"> applicable to the Contract Work or to the individuals or entities performing any part of the Contract Work.</w:t>
      </w:r>
    </w:p>
    <w:p w14:paraId="4BB2DAF3" w14:textId="77777777" w:rsidR="005F7785" w:rsidRPr="00C16457" w:rsidRDefault="00FE4E12" w:rsidP="005F7785">
      <w:pPr>
        <w:pStyle w:val="Heading1"/>
        <w:rPr>
          <w:rFonts w:cs="Times New Roman"/>
        </w:rPr>
      </w:pPr>
      <w:r w:rsidRPr="00FE4E12">
        <w:rPr>
          <w:rFonts w:cs="Arial"/>
        </w:rPr>
        <w:br/>
      </w:r>
      <w:r w:rsidR="000C74C1">
        <w:rPr>
          <w:rFonts w:cs="Times New Roman"/>
        </w:rPr>
        <w:t>CONSULTANT</w:t>
      </w:r>
      <w:r w:rsidRPr="00C16457">
        <w:rPr>
          <w:rFonts w:cs="Times New Roman"/>
        </w:rPr>
        <w:t xml:space="preserve"> OBLIGATIONS AND WARRANTIES</w:t>
      </w:r>
    </w:p>
    <w:p w14:paraId="27866CAD" w14:textId="77777777" w:rsidR="004409B2" w:rsidRPr="00C16457" w:rsidRDefault="000C74C1" w:rsidP="00FE4E12">
      <w:pPr>
        <w:pStyle w:val="Heading2"/>
        <w:rPr>
          <w:rFonts w:cs="Times New Roman"/>
        </w:rPr>
      </w:pPr>
      <w:r>
        <w:rPr>
          <w:rFonts w:cs="Times New Roman"/>
          <w:u w:val="single"/>
        </w:rPr>
        <w:lastRenderedPageBreak/>
        <w:t>Consultant</w:t>
      </w:r>
      <w:r w:rsidR="005F7785" w:rsidRPr="00C16457">
        <w:rPr>
          <w:rFonts w:cs="Times New Roman"/>
          <w:u w:val="single"/>
        </w:rPr>
        <w:t xml:space="preserve"> Qualifications</w:t>
      </w:r>
      <w:r w:rsidR="00D91F67">
        <w:rPr>
          <w:rFonts w:cs="Times New Roman"/>
          <w:u w:val="single"/>
        </w:rPr>
        <w:t xml:space="preserve"> and Warranties</w:t>
      </w:r>
      <w:r w:rsidR="005F7785" w:rsidRPr="00C16457">
        <w:rPr>
          <w:rFonts w:cs="Times New Roman"/>
        </w:rPr>
        <w:t xml:space="preserve">. </w:t>
      </w:r>
      <w:r w:rsidR="005811FD" w:rsidRPr="00C16457">
        <w:rPr>
          <w:rFonts w:cs="Times New Roman"/>
        </w:rPr>
        <w:t xml:space="preserve"> </w:t>
      </w:r>
      <w:r>
        <w:rPr>
          <w:rFonts w:cs="Times New Roman"/>
        </w:rPr>
        <w:t>Consultant</w:t>
      </w:r>
      <w:r w:rsidR="00D509CB" w:rsidRPr="00C16457">
        <w:rPr>
          <w:rFonts w:cs="Times New Roman"/>
        </w:rPr>
        <w:t xml:space="preserve"> represents and warrants to USRC that it is an experienced </w:t>
      </w:r>
      <w:r w:rsidR="005F7BD0">
        <w:rPr>
          <w:rFonts w:cs="Times New Roman"/>
        </w:rPr>
        <w:t xml:space="preserve">historic preservation and </w:t>
      </w:r>
      <w:r w:rsidR="005D0361">
        <w:rPr>
          <w:rFonts w:cs="Times New Roman"/>
        </w:rPr>
        <w:t>construction</w:t>
      </w:r>
      <w:r w:rsidR="00E323BF">
        <w:rPr>
          <w:rFonts w:cs="Times New Roman"/>
        </w:rPr>
        <w:t xml:space="preserve"> </w:t>
      </w:r>
      <w:r w:rsidR="00930772" w:rsidRPr="007916C7">
        <w:rPr>
          <w:rFonts w:cs="Times New Roman"/>
        </w:rPr>
        <w:t>firm</w:t>
      </w:r>
      <w:r w:rsidR="00930772">
        <w:rPr>
          <w:rFonts w:cs="Times New Roman"/>
        </w:rPr>
        <w:t xml:space="preserve"> and</w:t>
      </w:r>
      <w:r w:rsidR="00D509CB" w:rsidRPr="00C16457">
        <w:rPr>
          <w:rFonts w:cs="Times New Roman"/>
        </w:rPr>
        <w:t xml:space="preserve"> that it has the expertise to perform</w:t>
      </w:r>
      <w:r w:rsidR="00F9430B">
        <w:rPr>
          <w:rFonts w:cs="Times New Roman"/>
        </w:rPr>
        <w:t>, and will perform,</w:t>
      </w:r>
      <w:r w:rsidR="00D509CB" w:rsidRPr="00C16457">
        <w:rPr>
          <w:rFonts w:cs="Times New Roman"/>
        </w:rPr>
        <w:t xml:space="preserve"> </w:t>
      </w:r>
      <w:proofErr w:type="gramStart"/>
      <w:r w:rsidR="00D509CB" w:rsidRPr="00C16457">
        <w:rPr>
          <w:rFonts w:cs="Times New Roman"/>
        </w:rPr>
        <w:t>each and every</w:t>
      </w:r>
      <w:proofErr w:type="gramEnd"/>
      <w:r w:rsidR="00D509CB" w:rsidRPr="00C16457">
        <w:rPr>
          <w:rFonts w:cs="Times New Roman"/>
        </w:rPr>
        <w:t xml:space="preserve"> </w:t>
      </w:r>
      <w:r w:rsidR="00F9430B">
        <w:rPr>
          <w:rFonts w:cs="Times New Roman"/>
        </w:rPr>
        <w:t xml:space="preserve">task, element and </w:t>
      </w:r>
      <w:r w:rsidR="00D509CB" w:rsidRPr="00C16457">
        <w:rPr>
          <w:rFonts w:cs="Times New Roman"/>
        </w:rPr>
        <w:t>service comprising the Contract Work</w:t>
      </w:r>
      <w:r w:rsidR="00F9430B">
        <w:rPr>
          <w:rFonts w:cs="Times New Roman"/>
        </w:rPr>
        <w:t xml:space="preserve"> (Exhibit D attached hereto and made a part hereof).  </w:t>
      </w:r>
      <w:r>
        <w:rPr>
          <w:rFonts w:cs="Times New Roman"/>
        </w:rPr>
        <w:t>Consultant</w:t>
      </w:r>
      <w:r w:rsidR="005F7785" w:rsidRPr="00C16457">
        <w:rPr>
          <w:rFonts w:cs="Times New Roman"/>
        </w:rPr>
        <w:t xml:space="preserve"> will use </w:t>
      </w:r>
      <w:r w:rsidR="004409B2" w:rsidRPr="00C16457">
        <w:rPr>
          <w:rFonts w:cs="Times New Roman"/>
        </w:rPr>
        <w:t xml:space="preserve">qualified personnel and suitable </w:t>
      </w:r>
      <w:r w:rsidR="005F7785" w:rsidRPr="00C16457">
        <w:rPr>
          <w:rFonts w:cs="Times New Roman"/>
        </w:rPr>
        <w:t xml:space="preserve">equipment and materials to perform the Contract Work.  </w:t>
      </w:r>
      <w:r w:rsidR="00B170C6" w:rsidRPr="00C16457">
        <w:rPr>
          <w:rFonts w:cs="Times New Roman"/>
        </w:rPr>
        <w:t xml:space="preserve">In performing the Contract Work, </w:t>
      </w:r>
      <w:r>
        <w:rPr>
          <w:rFonts w:cs="Times New Roman"/>
        </w:rPr>
        <w:t>Consultant</w:t>
      </w:r>
      <w:r w:rsidR="00B170C6" w:rsidRPr="00C16457">
        <w:rPr>
          <w:rFonts w:cs="Times New Roman"/>
        </w:rPr>
        <w:t xml:space="preserve"> will also comply with all the</w:t>
      </w:r>
      <w:r w:rsidR="002B15AD">
        <w:rPr>
          <w:rFonts w:cs="Times New Roman"/>
        </w:rPr>
        <w:t xml:space="preserve"> terms and conditions of the</w:t>
      </w:r>
      <w:r>
        <w:rPr>
          <w:rFonts w:cs="Times New Roman"/>
        </w:rPr>
        <w:t xml:space="preserve"> RFP</w:t>
      </w:r>
      <w:r w:rsidR="00B170C6" w:rsidRPr="00C16457">
        <w:rPr>
          <w:rFonts w:cs="Times New Roman"/>
        </w:rPr>
        <w:t xml:space="preserve"> and the </w:t>
      </w:r>
      <w:r>
        <w:rPr>
          <w:rFonts w:cs="Times New Roman"/>
        </w:rPr>
        <w:t>Consultant</w:t>
      </w:r>
      <w:r w:rsidR="002B15AD">
        <w:rPr>
          <w:rFonts w:cs="Times New Roman"/>
        </w:rPr>
        <w:t xml:space="preserve">’s </w:t>
      </w:r>
      <w:r>
        <w:rPr>
          <w:rFonts w:cs="Times New Roman"/>
        </w:rPr>
        <w:t>Proposal</w:t>
      </w:r>
      <w:r w:rsidR="00141CC2">
        <w:rPr>
          <w:rFonts w:cs="Times New Roman"/>
        </w:rPr>
        <w:t xml:space="preserve"> </w:t>
      </w:r>
      <w:r w:rsidR="00141CC2" w:rsidRPr="00C16457">
        <w:rPr>
          <w:rFonts w:cs="Times New Roman"/>
        </w:rPr>
        <w:t>(</w:t>
      </w:r>
      <w:r w:rsidR="00B170C6" w:rsidRPr="00C16457">
        <w:rPr>
          <w:rFonts w:cs="Times New Roman"/>
        </w:rPr>
        <w:t xml:space="preserve">Exhibits B and C, respectively). </w:t>
      </w:r>
      <w:r>
        <w:rPr>
          <w:rFonts w:cs="Times New Roman"/>
        </w:rPr>
        <w:t>Consultant</w:t>
      </w:r>
      <w:r w:rsidR="00D91F67">
        <w:rPr>
          <w:rFonts w:cs="Times New Roman"/>
        </w:rPr>
        <w:t xml:space="preserve"> warrants, represents and agrees that the Contract Work will conform in all respects to the requirements of this Contract and all Exhibits thereto; that such Contract Work will be free from defects; and that Contract Work failing to so conform will be considered defective</w:t>
      </w:r>
      <w:r w:rsidR="00B170C6" w:rsidRPr="00C16457">
        <w:rPr>
          <w:rFonts w:cs="Times New Roman"/>
        </w:rPr>
        <w:t xml:space="preserve">.  </w:t>
      </w:r>
      <w:r w:rsidR="000A3DDE">
        <w:rPr>
          <w:rFonts w:cs="Times New Roman"/>
        </w:rPr>
        <w:t xml:space="preserve"> Prior to substituting</w:t>
      </w:r>
      <w:r w:rsidR="00B170C6" w:rsidRPr="00C16457">
        <w:rPr>
          <w:rFonts w:cs="Times New Roman"/>
        </w:rPr>
        <w:t xml:space="preserve"> key team members d</w:t>
      </w:r>
      <w:r w:rsidR="000A3DDE">
        <w:rPr>
          <w:rFonts w:cs="Times New Roman"/>
        </w:rPr>
        <w:t xml:space="preserve">uring the Term of this Contract, </w:t>
      </w:r>
      <w:r>
        <w:rPr>
          <w:rFonts w:cs="Times New Roman"/>
        </w:rPr>
        <w:t>Consultant</w:t>
      </w:r>
      <w:r w:rsidR="000A3DDE">
        <w:rPr>
          <w:rFonts w:cs="Times New Roman"/>
        </w:rPr>
        <w:t xml:space="preserve"> shall notify USRC and obtain its prior approval.</w:t>
      </w:r>
    </w:p>
    <w:p w14:paraId="6B03FEDD" w14:textId="77777777" w:rsidR="005F7785" w:rsidRPr="00C16457" w:rsidRDefault="000C74C1" w:rsidP="00FE4E12">
      <w:pPr>
        <w:pStyle w:val="Heading2"/>
        <w:rPr>
          <w:rFonts w:cs="Times New Roman"/>
        </w:rPr>
      </w:pPr>
      <w:r>
        <w:rPr>
          <w:rFonts w:cs="Times New Roman"/>
          <w:u w:val="single"/>
        </w:rPr>
        <w:t>Consultant</w:t>
      </w:r>
      <w:r w:rsidR="00904102" w:rsidRPr="00C16457">
        <w:rPr>
          <w:rFonts w:cs="Times New Roman"/>
          <w:u w:val="single"/>
        </w:rPr>
        <w:t xml:space="preserve"> Licenses and Permits</w:t>
      </w:r>
      <w:r w:rsidR="00904102" w:rsidRPr="00C16457">
        <w:rPr>
          <w:rFonts w:cs="Times New Roman"/>
        </w:rPr>
        <w:t xml:space="preserve">.  </w:t>
      </w:r>
      <w:r>
        <w:rPr>
          <w:rFonts w:cs="Times New Roman"/>
        </w:rPr>
        <w:t>Consultant</w:t>
      </w:r>
      <w:r w:rsidR="005F7785" w:rsidRPr="00C16457">
        <w:rPr>
          <w:rFonts w:cs="Times New Roman"/>
        </w:rPr>
        <w:t xml:space="preserve"> shall obtain, at </w:t>
      </w:r>
      <w:r>
        <w:rPr>
          <w:rFonts w:cs="Times New Roman"/>
        </w:rPr>
        <w:t>Consultant</w:t>
      </w:r>
      <w:r w:rsidR="005F7785" w:rsidRPr="00C16457">
        <w:rPr>
          <w:rFonts w:cs="Times New Roman"/>
        </w:rPr>
        <w:t>’s own expense</w:t>
      </w:r>
      <w:r w:rsidR="00904102" w:rsidRPr="00C16457">
        <w:rPr>
          <w:rFonts w:cs="Times New Roman"/>
        </w:rPr>
        <w:t>,</w:t>
      </w:r>
      <w:r w:rsidR="004409B2" w:rsidRPr="00C16457">
        <w:rPr>
          <w:rFonts w:cs="Times New Roman"/>
        </w:rPr>
        <w:t xml:space="preserve"> all Licenses and Permits required by Applicable Law </w:t>
      </w:r>
      <w:r w:rsidR="005F7785" w:rsidRPr="00C16457">
        <w:rPr>
          <w:rFonts w:cs="Times New Roman"/>
        </w:rPr>
        <w:t xml:space="preserve">before or in connection with </w:t>
      </w:r>
      <w:r w:rsidR="005F1D31" w:rsidRPr="00C16457">
        <w:rPr>
          <w:rFonts w:cs="Times New Roman"/>
        </w:rPr>
        <w:t xml:space="preserve">its </w:t>
      </w:r>
      <w:r w:rsidR="005F7785" w:rsidRPr="00C16457">
        <w:rPr>
          <w:rFonts w:cs="Times New Roman"/>
        </w:rPr>
        <w:t xml:space="preserve">performance of the Contract Work and shall maintain such </w:t>
      </w:r>
      <w:r w:rsidR="00904102" w:rsidRPr="00C16457">
        <w:rPr>
          <w:rFonts w:cs="Times New Roman"/>
        </w:rPr>
        <w:t xml:space="preserve">Licenses and Permits </w:t>
      </w:r>
      <w:r w:rsidR="005F7785" w:rsidRPr="00C16457">
        <w:rPr>
          <w:rFonts w:cs="Times New Roman"/>
        </w:rPr>
        <w:t>t</w:t>
      </w:r>
      <w:r w:rsidR="00904102" w:rsidRPr="00C16457">
        <w:rPr>
          <w:rFonts w:cs="Times New Roman"/>
        </w:rPr>
        <w:t>hroughout t</w:t>
      </w:r>
      <w:r w:rsidR="005F7785" w:rsidRPr="00C16457">
        <w:rPr>
          <w:rFonts w:cs="Times New Roman"/>
        </w:rPr>
        <w:t xml:space="preserve">he </w:t>
      </w:r>
      <w:r w:rsidR="00904102" w:rsidRPr="00C16457">
        <w:rPr>
          <w:rFonts w:cs="Times New Roman"/>
        </w:rPr>
        <w:t xml:space="preserve">Contract </w:t>
      </w:r>
      <w:r w:rsidR="005F7785" w:rsidRPr="00C16457">
        <w:rPr>
          <w:rFonts w:cs="Times New Roman"/>
        </w:rPr>
        <w:t>Term</w:t>
      </w:r>
      <w:r w:rsidR="005F1D31" w:rsidRPr="00C16457">
        <w:rPr>
          <w:rFonts w:cs="Times New Roman"/>
        </w:rPr>
        <w:t>, as defined below in Article 6</w:t>
      </w:r>
      <w:r w:rsidR="00904102" w:rsidRPr="00C16457">
        <w:rPr>
          <w:rFonts w:cs="Times New Roman"/>
        </w:rPr>
        <w:t xml:space="preserve">.  </w:t>
      </w:r>
      <w:r>
        <w:rPr>
          <w:rFonts w:cs="Times New Roman"/>
        </w:rPr>
        <w:t>Consultant</w:t>
      </w:r>
      <w:r w:rsidR="005F7785" w:rsidRPr="00C16457">
        <w:rPr>
          <w:rFonts w:cs="Times New Roman"/>
        </w:rPr>
        <w:t xml:space="preserve"> shall ensure that each individual or entity </w:t>
      </w:r>
      <w:r w:rsidR="00D509CB" w:rsidRPr="00C16457">
        <w:rPr>
          <w:rFonts w:cs="Times New Roman"/>
        </w:rPr>
        <w:t xml:space="preserve">employed or subcontracted </w:t>
      </w:r>
      <w:r w:rsidR="005F7785" w:rsidRPr="00C16457">
        <w:rPr>
          <w:rFonts w:cs="Times New Roman"/>
        </w:rPr>
        <w:t xml:space="preserve">to perform any part of </w:t>
      </w:r>
      <w:r>
        <w:rPr>
          <w:rFonts w:cs="Times New Roman"/>
        </w:rPr>
        <w:t>Consultant</w:t>
      </w:r>
      <w:r w:rsidR="005F7785" w:rsidRPr="00C16457">
        <w:rPr>
          <w:rFonts w:cs="Times New Roman"/>
        </w:rPr>
        <w:t>’s obligations hereunder maintain</w:t>
      </w:r>
      <w:r w:rsidR="00D509CB" w:rsidRPr="00C16457">
        <w:rPr>
          <w:rFonts w:cs="Times New Roman"/>
        </w:rPr>
        <w:t>s</w:t>
      </w:r>
      <w:r w:rsidR="005F7785" w:rsidRPr="00C16457">
        <w:rPr>
          <w:rFonts w:cs="Times New Roman"/>
        </w:rPr>
        <w:t xml:space="preserve"> all applicable </w:t>
      </w:r>
      <w:r w:rsidR="00904102" w:rsidRPr="00C16457">
        <w:rPr>
          <w:rFonts w:cs="Times New Roman"/>
        </w:rPr>
        <w:t xml:space="preserve">Licenses and Permits </w:t>
      </w:r>
      <w:r w:rsidR="005F7785" w:rsidRPr="00C16457">
        <w:rPr>
          <w:rFonts w:cs="Times New Roman"/>
        </w:rPr>
        <w:t xml:space="preserve">throughout the </w:t>
      </w:r>
      <w:r w:rsidR="00904102" w:rsidRPr="00C16457">
        <w:rPr>
          <w:rFonts w:cs="Times New Roman"/>
        </w:rPr>
        <w:t xml:space="preserve">Contract Term. </w:t>
      </w:r>
      <w:r w:rsidR="005F7785" w:rsidRPr="00C16457">
        <w:rPr>
          <w:rFonts w:cs="Times New Roman"/>
        </w:rPr>
        <w:t xml:space="preserve"> Before the commencement of the Contract Work and at any time during the </w:t>
      </w:r>
      <w:r w:rsidR="00904102" w:rsidRPr="00C16457">
        <w:rPr>
          <w:rFonts w:cs="Times New Roman"/>
        </w:rPr>
        <w:t xml:space="preserve">Contract </w:t>
      </w:r>
      <w:r w:rsidR="005F7785" w:rsidRPr="00C16457">
        <w:rPr>
          <w:rFonts w:cs="Times New Roman"/>
        </w:rPr>
        <w:t xml:space="preserve">Term, USRC shall have the right to inspect and obtain copies of all such </w:t>
      </w:r>
      <w:r w:rsidR="00904102" w:rsidRPr="00C16457">
        <w:rPr>
          <w:rFonts w:cs="Times New Roman"/>
        </w:rPr>
        <w:t>License</w:t>
      </w:r>
      <w:r w:rsidR="005F1D31" w:rsidRPr="00C16457">
        <w:rPr>
          <w:rFonts w:cs="Times New Roman"/>
        </w:rPr>
        <w:t>s</w:t>
      </w:r>
      <w:r w:rsidR="00904102" w:rsidRPr="00C16457">
        <w:rPr>
          <w:rFonts w:cs="Times New Roman"/>
        </w:rPr>
        <w:t xml:space="preserve"> and Permits.  </w:t>
      </w:r>
      <w:r>
        <w:rPr>
          <w:rFonts w:cs="Times New Roman"/>
        </w:rPr>
        <w:t>Consultant</w:t>
      </w:r>
      <w:r w:rsidR="00904102" w:rsidRPr="00C16457">
        <w:rPr>
          <w:rFonts w:cs="Times New Roman"/>
        </w:rPr>
        <w:t xml:space="preserve"> shall retain copies of all such Licenses and Permits </w:t>
      </w:r>
      <w:r w:rsidR="005F7785" w:rsidRPr="00C16457">
        <w:rPr>
          <w:rFonts w:cs="Times New Roman"/>
        </w:rPr>
        <w:t xml:space="preserve">in compliance with </w:t>
      </w:r>
      <w:r w:rsidR="00515E65" w:rsidRPr="00C16457">
        <w:rPr>
          <w:rFonts w:cs="Times New Roman"/>
        </w:rPr>
        <w:t>S</w:t>
      </w:r>
      <w:r w:rsidR="005F7785" w:rsidRPr="00C16457">
        <w:rPr>
          <w:rFonts w:cs="Times New Roman"/>
        </w:rPr>
        <w:t xml:space="preserve">ection </w:t>
      </w:r>
      <w:r w:rsidR="00515E65" w:rsidRPr="00C16457">
        <w:rPr>
          <w:rFonts w:cs="Times New Roman"/>
        </w:rPr>
        <w:t>11.</w:t>
      </w:r>
      <w:r w:rsidR="005F1D31" w:rsidRPr="00C16457">
        <w:rPr>
          <w:rFonts w:cs="Times New Roman"/>
        </w:rPr>
        <w:t>2</w:t>
      </w:r>
      <w:r w:rsidR="005F7785" w:rsidRPr="00C16457">
        <w:rPr>
          <w:rFonts w:cs="Times New Roman"/>
        </w:rPr>
        <w:t xml:space="preserve">. </w:t>
      </w:r>
    </w:p>
    <w:p w14:paraId="13555235" w14:textId="77777777" w:rsidR="005F7785" w:rsidRPr="00C16457" w:rsidRDefault="000C74C1" w:rsidP="00FE4E12">
      <w:pPr>
        <w:pStyle w:val="Heading2"/>
        <w:rPr>
          <w:rFonts w:cs="Times New Roman"/>
        </w:rPr>
      </w:pPr>
      <w:r>
        <w:rPr>
          <w:rFonts w:cs="Times New Roman"/>
          <w:u w:val="single"/>
        </w:rPr>
        <w:t>Consultant</w:t>
      </w:r>
      <w:r w:rsidR="005F7785" w:rsidRPr="00C16457">
        <w:rPr>
          <w:rFonts w:cs="Times New Roman"/>
          <w:u w:val="single"/>
        </w:rPr>
        <w:t xml:space="preserve"> Compliance with </w:t>
      </w:r>
      <w:r w:rsidR="00523043" w:rsidRPr="00C16457">
        <w:rPr>
          <w:rFonts w:cs="Times New Roman"/>
          <w:u w:val="single"/>
        </w:rPr>
        <w:t xml:space="preserve">Applicable </w:t>
      </w:r>
      <w:r w:rsidR="005F7785" w:rsidRPr="00C16457">
        <w:rPr>
          <w:rFonts w:cs="Times New Roman"/>
          <w:u w:val="single"/>
        </w:rPr>
        <w:t>Law</w:t>
      </w:r>
      <w:r w:rsidR="005F7785" w:rsidRPr="00C16457">
        <w:rPr>
          <w:rFonts w:cs="Times New Roman"/>
        </w:rPr>
        <w:t xml:space="preserve">.  </w:t>
      </w:r>
      <w:r>
        <w:rPr>
          <w:rFonts w:cs="Times New Roman"/>
        </w:rPr>
        <w:t>Consultant</w:t>
      </w:r>
      <w:r w:rsidR="005F7785" w:rsidRPr="00C16457">
        <w:rPr>
          <w:rFonts w:cs="Times New Roman"/>
        </w:rPr>
        <w:t xml:space="preserve"> and its employees and representatives shall </w:t>
      </w:r>
      <w:proofErr w:type="gramStart"/>
      <w:r w:rsidR="005F7785" w:rsidRPr="00C16457">
        <w:rPr>
          <w:rFonts w:cs="Times New Roman"/>
        </w:rPr>
        <w:t>at all times</w:t>
      </w:r>
      <w:proofErr w:type="gramEnd"/>
      <w:r w:rsidR="005F7785" w:rsidRPr="00C16457">
        <w:rPr>
          <w:rFonts w:cs="Times New Roman"/>
        </w:rPr>
        <w:t xml:space="preserve"> comply with </w:t>
      </w:r>
      <w:r w:rsidR="00904102" w:rsidRPr="00C16457">
        <w:rPr>
          <w:rFonts w:cs="Times New Roman"/>
        </w:rPr>
        <w:t>Applicable Law</w:t>
      </w:r>
      <w:r w:rsidR="005F7785" w:rsidRPr="00C16457">
        <w:rPr>
          <w:rFonts w:cs="Times New Roman"/>
        </w:rPr>
        <w:t xml:space="preserve">.  If any discrepancy or inconsistency should be discovered between the </w:t>
      </w:r>
      <w:r w:rsidR="00714A51" w:rsidRPr="00C16457">
        <w:rPr>
          <w:rFonts w:cs="Times New Roman"/>
        </w:rPr>
        <w:t xml:space="preserve">equipment, facilities or </w:t>
      </w:r>
      <w:r w:rsidR="005F7785" w:rsidRPr="00C16457">
        <w:rPr>
          <w:rFonts w:cs="Times New Roman"/>
        </w:rPr>
        <w:t xml:space="preserve">services described in </w:t>
      </w:r>
      <w:r w:rsidR="00366475">
        <w:rPr>
          <w:rFonts w:cs="Times New Roman"/>
        </w:rPr>
        <w:t>the</w:t>
      </w:r>
      <w:r w:rsidR="005F7BD0">
        <w:rPr>
          <w:rFonts w:cs="Times New Roman"/>
        </w:rPr>
        <w:t xml:space="preserve"> </w:t>
      </w:r>
      <w:r>
        <w:rPr>
          <w:rFonts w:cs="Times New Roman"/>
        </w:rPr>
        <w:t>RFP</w:t>
      </w:r>
      <w:r w:rsidR="005F7BD0">
        <w:rPr>
          <w:rFonts w:cs="Times New Roman"/>
        </w:rPr>
        <w:t xml:space="preserve"> </w:t>
      </w:r>
      <w:r w:rsidR="00366475">
        <w:rPr>
          <w:rFonts w:cs="Times New Roman"/>
        </w:rPr>
        <w:t>or</w:t>
      </w:r>
      <w:r w:rsidR="005F7BD0">
        <w:rPr>
          <w:rFonts w:cs="Times New Roman"/>
        </w:rPr>
        <w:t xml:space="preserve"> </w:t>
      </w:r>
      <w:r w:rsidR="00366475">
        <w:rPr>
          <w:rFonts w:cs="Times New Roman"/>
        </w:rPr>
        <w:t xml:space="preserve">the </w:t>
      </w:r>
      <w:r w:rsidR="0019792A">
        <w:rPr>
          <w:rFonts w:cs="Times New Roman"/>
        </w:rPr>
        <w:t>Consultant’s Proposal</w:t>
      </w:r>
      <w:r w:rsidR="00714A51" w:rsidRPr="00C16457">
        <w:rPr>
          <w:rFonts w:cs="Times New Roman"/>
        </w:rPr>
        <w:t>, on the one hand,</w:t>
      </w:r>
      <w:r w:rsidR="005F7785" w:rsidRPr="00C16457">
        <w:rPr>
          <w:rFonts w:cs="Times New Roman"/>
        </w:rPr>
        <w:t xml:space="preserve"> and </w:t>
      </w:r>
      <w:r w:rsidR="00904102" w:rsidRPr="00C16457">
        <w:rPr>
          <w:rFonts w:cs="Times New Roman"/>
        </w:rPr>
        <w:t>Applicable Law</w:t>
      </w:r>
      <w:r w:rsidR="00F93364" w:rsidRPr="00C16457">
        <w:rPr>
          <w:rFonts w:cs="Times New Roman"/>
        </w:rPr>
        <w:t>,</w:t>
      </w:r>
      <w:r w:rsidR="00714A51" w:rsidRPr="00C16457">
        <w:rPr>
          <w:rFonts w:cs="Times New Roman"/>
        </w:rPr>
        <w:t xml:space="preserve"> on the other hand</w:t>
      </w:r>
      <w:r w:rsidR="00F93364" w:rsidRPr="00C16457">
        <w:rPr>
          <w:rFonts w:cs="Times New Roman"/>
        </w:rPr>
        <w:t>,</w:t>
      </w:r>
      <w:r w:rsidR="00714A51" w:rsidRPr="00C16457">
        <w:rPr>
          <w:rFonts w:cs="Times New Roman"/>
        </w:rPr>
        <w:t xml:space="preserve"> </w:t>
      </w:r>
      <w:r>
        <w:rPr>
          <w:rFonts w:cs="Times New Roman"/>
        </w:rPr>
        <w:t>Consultant</w:t>
      </w:r>
      <w:r w:rsidR="00714A51" w:rsidRPr="00C16457">
        <w:rPr>
          <w:rFonts w:cs="Times New Roman"/>
        </w:rPr>
        <w:t xml:space="preserve"> shall immediately notify USRC of such discrepancy or inconsistency and shall comply with any orders or instructions issued by USRC.</w:t>
      </w:r>
    </w:p>
    <w:p w14:paraId="4B3F80B6" w14:textId="77777777" w:rsidR="005F7785" w:rsidRPr="00C16457" w:rsidRDefault="00F93364" w:rsidP="00FE4E12">
      <w:pPr>
        <w:pStyle w:val="Heading2"/>
        <w:rPr>
          <w:rFonts w:cs="Times New Roman"/>
        </w:rPr>
      </w:pPr>
      <w:r w:rsidRPr="00C16457">
        <w:rPr>
          <w:rFonts w:cs="Times New Roman"/>
          <w:u w:val="single"/>
        </w:rPr>
        <w:t>Violations of Applicable Law, License or Permit</w:t>
      </w:r>
      <w:r w:rsidRPr="00C16457">
        <w:rPr>
          <w:rFonts w:cs="Times New Roman"/>
        </w:rPr>
        <w:t xml:space="preserve">.  </w:t>
      </w:r>
      <w:r w:rsidR="000C74C1">
        <w:rPr>
          <w:rFonts w:cs="Times New Roman"/>
        </w:rPr>
        <w:t>Consultant</w:t>
      </w:r>
      <w:r w:rsidR="00A0666A" w:rsidRPr="00C16457">
        <w:rPr>
          <w:rFonts w:cs="Times New Roman"/>
        </w:rPr>
        <w:t xml:space="preserve"> will notify USRC in writing (a</w:t>
      </w:r>
      <w:r w:rsidR="005F7785" w:rsidRPr="00C16457">
        <w:rPr>
          <w:rFonts w:cs="Times New Roman"/>
        </w:rPr>
        <w:t xml:space="preserve">) </w:t>
      </w:r>
      <w:r w:rsidR="00515E65" w:rsidRPr="00C16457">
        <w:rPr>
          <w:rFonts w:cs="Times New Roman"/>
        </w:rPr>
        <w:t xml:space="preserve">if </w:t>
      </w:r>
      <w:r w:rsidR="000C74C1">
        <w:rPr>
          <w:rFonts w:cs="Times New Roman"/>
        </w:rPr>
        <w:t>Consultant</w:t>
      </w:r>
      <w:r w:rsidR="005F7785" w:rsidRPr="00C16457">
        <w:rPr>
          <w:rFonts w:cs="Times New Roman"/>
        </w:rPr>
        <w:t xml:space="preserve"> </w:t>
      </w:r>
      <w:r w:rsidR="00714A51" w:rsidRPr="00C16457">
        <w:rPr>
          <w:rFonts w:cs="Times New Roman"/>
        </w:rPr>
        <w:t xml:space="preserve">receives </w:t>
      </w:r>
      <w:r w:rsidR="005F7785" w:rsidRPr="00C16457">
        <w:rPr>
          <w:rFonts w:cs="Times New Roman"/>
        </w:rPr>
        <w:t xml:space="preserve">a notice of violation of any </w:t>
      </w:r>
      <w:r w:rsidR="001C2872" w:rsidRPr="00C16457">
        <w:rPr>
          <w:rFonts w:cs="Times New Roman"/>
        </w:rPr>
        <w:t>Applicable Law</w:t>
      </w:r>
      <w:r w:rsidR="00A0666A" w:rsidRPr="00C16457">
        <w:rPr>
          <w:rFonts w:cs="Times New Roman"/>
        </w:rPr>
        <w:t>; (b</w:t>
      </w:r>
      <w:r w:rsidR="005F7785" w:rsidRPr="00C16457">
        <w:rPr>
          <w:rFonts w:cs="Times New Roman"/>
        </w:rPr>
        <w:t>)</w:t>
      </w:r>
      <w:r w:rsidR="00515E65" w:rsidRPr="00C16457">
        <w:rPr>
          <w:rFonts w:cs="Times New Roman"/>
        </w:rPr>
        <w:t xml:space="preserve"> of</w:t>
      </w:r>
      <w:r w:rsidR="005F7785" w:rsidRPr="00C16457">
        <w:rPr>
          <w:rFonts w:cs="Times New Roman"/>
        </w:rPr>
        <w:t xml:space="preserve"> </w:t>
      </w:r>
      <w:r w:rsidR="00D509CB" w:rsidRPr="00C16457">
        <w:rPr>
          <w:rFonts w:cs="Times New Roman"/>
        </w:rPr>
        <w:t xml:space="preserve">any </w:t>
      </w:r>
      <w:r w:rsidR="001C2872" w:rsidRPr="00C16457">
        <w:rPr>
          <w:rFonts w:cs="Times New Roman"/>
        </w:rPr>
        <w:t xml:space="preserve">failure to obtain or maintain any License or Permit or </w:t>
      </w:r>
      <w:r w:rsidR="00D509CB" w:rsidRPr="00C16457">
        <w:rPr>
          <w:rFonts w:cs="Times New Roman"/>
        </w:rPr>
        <w:t>actual or threatened revocation of a License or Permit</w:t>
      </w:r>
      <w:r w:rsidR="001C2872" w:rsidRPr="00C16457">
        <w:rPr>
          <w:rFonts w:cs="Times New Roman"/>
        </w:rPr>
        <w:t>;</w:t>
      </w:r>
      <w:r w:rsidR="00D509CB" w:rsidRPr="00C16457">
        <w:rPr>
          <w:rFonts w:cs="Times New Roman"/>
        </w:rPr>
        <w:t xml:space="preserve"> </w:t>
      </w:r>
      <w:r w:rsidR="00714A51" w:rsidRPr="00C16457">
        <w:rPr>
          <w:rFonts w:cs="Times New Roman"/>
        </w:rPr>
        <w:t>or</w:t>
      </w:r>
      <w:r w:rsidR="005F7785" w:rsidRPr="00C16457">
        <w:rPr>
          <w:rFonts w:cs="Times New Roman"/>
        </w:rPr>
        <w:t xml:space="preserve"> (</w:t>
      </w:r>
      <w:r w:rsidR="00A0666A" w:rsidRPr="00C16457">
        <w:rPr>
          <w:rFonts w:cs="Times New Roman"/>
        </w:rPr>
        <w:t>c</w:t>
      </w:r>
      <w:r w:rsidR="005F7785" w:rsidRPr="00C16457">
        <w:rPr>
          <w:rFonts w:cs="Times New Roman"/>
        </w:rPr>
        <w:t xml:space="preserve">) </w:t>
      </w:r>
      <w:r w:rsidR="00515E65" w:rsidRPr="00C16457">
        <w:rPr>
          <w:rFonts w:cs="Times New Roman"/>
        </w:rPr>
        <w:t xml:space="preserve">if </w:t>
      </w:r>
      <w:r w:rsidR="004B17E0" w:rsidRPr="00C16457">
        <w:rPr>
          <w:rFonts w:cs="Times New Roman"/>
        </w:rPr>
        <w:t xml:space="preserve">a claim is made or </w:t>
      </w:r>
      <w:r w:rsidR="005F7785" w:rsidRPr="00C16457">
        <w:rPr>
          <w:rFonts w:cs="Times New Roman"/>
        </w:rPr>
        <w:t>litigation is commen</w:t>
      </w:r>
      <w:r w:rsidR="001C2872" w:rsidRPr="00C16457">
        <w:rPr>
          <w:rFonts w:cs="Times New Roman"/>
        </w:rPr>
        <w:t xml:space="preserve">ced against </w:t>
      </w:r>
      <w:r w:rsidR="000C74C1">
        <w:rPr>
          <w:rFonts w:cs="Times New Roman"/>
        </w:rPr>
        <w:t>Consultant</w:t>
      </w:r>
      <w:r w:rsidR="001C2872" w:rsidRPr="00C16457">
        <w:rPr>
          <w:rFonts w:cs="Times New Roman"/>
        </w:rPr>
        <w:t xml:space="preserve"> that</w:t>
      </w:r>
      <w:r w:rsidR="005F7785" w:rsidRPr="00C16457">
        <w:rPr>
          <w:rFonts w:cs="Times New Roman"/>
        </w:rPr>
        <w:t xml:space="preserve"> could affect the performance of the Contract Work.</w:t>
      </w:r>
    </w:p>
    <w:p w14:paraId="5E39AE91" w14:textId="77777777" w:rsidR="00B47CF0" w:rsidRPr="00C16457" w:rsidRDefault="000C74C1" w:rsidP="002B65CD">
      <w:pPr>
        <w:pStyle w:val="Heading2"/>
        <w:rPr>
          <w:rFonts w:cs="Times New Roman"/>
          <w:szCs w:val="24"/>
        </w:rPr>
      </w:pPr>
      <w:r>
        <w:rPr>
          <w:rFonts w:cs="Times New Roman"/>
          <w:szCs w:val="24"/>
          <w:u w:val="single"/>
        </w:rPr>
        <w:t>Consultant</w:t>
      </w:r>
      <w:r w:rsidR="00F93364" w:rsidRPr="00C16457">
        <w:rPr>
          <w:rFonts w:cs="Times New Roman"/>
          <w:szCs w:val="24"/>
          <w:u w:val="single"/>
        </w:rPr>
        <w:t xml:space="preserve"> to Avoid Injury or Damage</w:t>
      </w:r>
      <w:r w:rsidR="00F93364" w:rsidRPr="00C16457">
        <w:rPr>
          <w:rFonts w:cs="Times New Roman"/>
          <w:szCs w:val="24"/>
        </w:rPr>
        <w:t xml:space="preserve">.  </w:t>
      </w:r>
      <w:r>
        <w:rPr>
          <w:rFonts w:cs="Times New Roman"/>
          <w:szCs w:val="24"/>
        </w:rPr>
        <w:t>Consultant</w:t>
      </w:r>
      <w:r w:rsidR="005F7785" w:rsidRPr="00C16457">
        <w:rPr>
          <w:rFonts w:cs="Times New Roman"/>
          <w:szCs w:val="24"/>
        </w:rPr>
        <w:t xml:space="preserve"> will </w:t>
      </w:r>
      <w:proofErr w:type="gramStart"/>
      <w:r w:rsidR="005F7785" w:rsidRPr="00C16457">
        <w:rPr>
          <w:rFonts w:cs="Times New Roman"/>
          <w:szCs w:val="24"/>
        </w:rPr>
        <w:t>at all times</w:t>
      </w:r>
      <w:proofErr w:type="gramEnd"/>
      <w:r w:rsidR="005F7785" w:rsidRPr="00C16457">
        <w:rPr>
          <w:rFonts w:cs="Times New Roman"/>
          <w:szCs w:val="24"/>
        </w:rPr>
        <w:t xml:space="preserve"> perform the Contract Work in a manner to avoid the risk of injury to </w:t>
      </w:r>
      <w:r w:rsidR="004A6E17">
        <w:rPr>
          <w:rFonts w:cs="Times New Roman"/>
          <w:szCs w:val="24"/>
        </w:rPr>
        <w:t xml:space="preserve">its employees and other </w:t>
      </w:r>
      <w:r w:rsidR="005F7785" w:rsidRPr="00C16457">
        <w:rPr>
          <w:rFonts w:cs="Times New Roman"/>
          <w:szCs w:val="24"/>
        </w:rPr>
        <w:t>persons and damage to property</w:t>
      </w:r>
      <w:r w:rsidR="004A6E17">
        <w:rPr>
          <w:rFonts w:cs="Times New Roman"/>
          <w:szCs w:val="24"/>
        </w:rPr>
        <w:t>, including materials or equipment incorporated or utilized in the Contract Work.</w:t>
      </w:r>
      <w:r w:rsidR="00D509CB" w:rsidRPr="00C16457">
        <w:rPr>
          <w:rFonts w:cs="Times New Roman"/>
          <w:szCs w:val="24"/>
        </w:rPr>
        <w:t xml:space="preserve"> </w:t>
      </w:r>
      <w:r>
        <w:rPr>
          <w:rFonts w:cs="Times New Roman"/>
          <w:szCs w:val="24"/>
        </w:rPr>
        <w:t>Consultant</w:t>
      </w:r>
      <w:r w:rsidR="005F7785" w:rsidRPr="00C16457">
        <w:rPr>
          <w:rFonts w:cs="Times New Roman"/>
          <w:szCs w:val="24"/>
        </w:rPr>
        <w:t xml:space="preserve"> acknowledges that its employees and representatives have visited the areas in and around Union Station</w:t>
      </w:r>
      <w:r w:rsidR="002B65CD" w:rsidRPr="00C16457">
        <w:rPr>
          <w:rFonts w:cs="Times New Roman"/>
          <w:szCs w:val="24"/>
        </w:rPr>
        <w:t xml:space="preserve"> (50 Massachusetts Ave., NE, Washington, DC 20002)</w:t>
      </w:r>
      <w:r w:rsidR="005F7785" w:rsidRPr="00C16457">
        <w:rPr>
          <w:rFonts w:cs="Times New Roman"/>
          <w:szCs w:val="24"/>
        </w:rPr>
        <w:t xml:space="preserve"> whe</w:t>
      </w:r>
      <w:r w:rsidR="004A6E17">
        <w:rPr>
          <w:rFonts w:cs="Times New Roman"/>
          <w:szCs w:val="24"/>
        </w:rPr>
        <w:t>re</w:t>
      </w:r>
      <w:r w:rsidR="00E323BF">
        <w:rPr>
          <w:rFonts w:cs="Times New Roman"/>
          <w:szCs w:val="24"/>
        </w:rPr>
        <w:t xml:space="preserve"> the Contract Work will</w:t>
      </w:r>
      <w:r w:rsidR="005F7785" w:rsidRPr="00C16457">
        <w:rPr>
          <w:rFonts w:cs="Times New Roman"/>
          <w:szCs w:val="24"/>
        </w:rPr>
        <w:t xml:space="preserve"> be performed </w:t>
      </w:r>
      <w:r w:rsidR="002B65CD" w:rsidRPr="00C16457">
        <w:rPr>
          <w:rFonts w:cs="Times New Roman"/>
          <w:szCs w:val="24"/>
        </w:rPr>
        <w:t>(the “</w:t>
      </w:r>
      <w:r w:rsidR="002B65CD" w:rsidRPr="00C16457">
        <w:rPr>
          <w:rFonts w:cs="Times New Roman"/>
          <w:i/>
          <w:szCs w:val="24"/>
        </w:rPr>
        <w:t>Job Site</w:t>
      </w:r>
      <w:r w:rsidR="002B65CD" w:rsidRPr="00C16457">
        <w:rPr>
          <w:rFonts w:cs="Times New Roman"/>
          <w:szCs w:val="24"/>
        </w:rPr>
        <w:t>”)</w:t>
      </w:r>
      <w:r w:rsidR="001C2872" w:rsidRPr="00C16457">
        <w:rPr>
          <w:rFonts w:cs="Times New Roman"/>
          <w:szCs w:val="24"/>
        </w:rPr>
        <w:t xml:space="preserve"> </w:t>
      </w:r>
      <w:r w:rsidR="005F7785" w:rsidRPr="00C16457">
        <w:rPr>
          <w:rFonts w:cs="Times New Roman"/>
          <w:szCs w:val="24"/>
        </w:rPr>
        <w:t xml:space="preserve">and are familiar with all </w:t>
      </w:r>
      <w:r w:rsidR="002B65CD" w:rsidRPr="00C16457">
        <w:rPr>
          <w:rFonts w:cs="Times New Roman"/>
          <w:szCs w:val="24"/>
        </w:rPr>
        <w:t>J</w:t>
      </w:r>
      <w:r w:rsidR="001C2872" w:rsidRPr="00C16457">
        <w:rPr>
          <w:rFonts w:cs="Times New Roman"/>
          <w:szCs w:val="24"/>
        </w:rPr>
        <w:t xml:space="preserve">ob </w:t>
      </w:r>
      <w:r w:rsidR="002B65CD" w:rsidRPr="00C16457">
        <w:rPr>
          <w:rFonts w:cs="Times New Roman"/>
          <w:szCs w:val="24"/>
        </w:rPr>
        <w:t>S</w:t>
      </w:r>
      <w:r w:rsidR="005F7785" w:rsidRPr="00C16457">
        <w:rPr>
          <w:rFonts w:cs="Times New Roman"/>
          <w:szCs w:val="24"/>
        </w:rPr>
        <w:t xml:space="preserve">ite conditions </w:t>
      </w:r>
      <w:r w:rsidR="00A0666A" w:rsidRPr="00C16457">
        <w:rPr>
          <w:rFonts w:cs="Times New Roman"/>
          <w:szCs w:val="24"/>
        </w:rPr>
        <w:t>that</w:t>
      </w:r>
      <w:r w:rsidR="005F7785" w:rsidRPr="00C16457">
        <w:rPr>
          <w:rFonts w:cs="Times New Roman"/>
          <w:szCs w:val="24"/>
        </w:rPr>
        <w:t xml:space="preserve"> m</w:t>
      </w:r>
      <w:r w:rsidR="00F93364" w:rsidRPr="00C16457">
        <w:rPr>
          <w:rFonts w:cs="Times New Roman"/>
          <w:szCs w:val="24"/>
        </w:rPr>
        <w:t>ight</w:t>
      </w:r>
      <w:r w:rsidR="005F7785" w:rsidRPr="00C16457">
        <w:rPr>
          <w:rFonts w:cs="Times New Roman"/>
          <w:szCs w:val="24"/>
        </w:rPr>
        <w:t xml:space="preserve"> affect the performance of the Contract Work.</w:t>
      </w:r>
    </w:p>
    <w:p w14:paraId="65EAD275" w14:textId="4EF6D466" w:rsidR="005F7785" w:rsidRPr="00C16457" w:rsidRDefault="004B17E0" w:rsidP="00FE4E12">
      <w:pPr>
        <w:pStyle w:val="Heading2"/>
        <w:rPr>
          <w:rFonts w:cs="Times New Roman"/>
          <w:szCs w:val="24"/>
        </w:rPr>
      </w:pPr>
      <w:r w:rsidRPr="00C16457">
        <w:rPr>
          <w:rFonts w:cs="Times New Roman"/>
          <w:szCs w:val="24"/>
          <w:u w:val="single"/>
        </w:rPr>
        <w:t>Debris Removal</w:t>
      </w:r>
      <w:r w:rsidR="00171F6F">
        <w:rPr>
          <w:rFonts w:cs="Times New Roman"/>
          <w:szCs w:val="24"/>
        </w:rPr>
        <w:t>;</w:t>
      </w:r>
      <w:r w:rsidR="00171F6F" w:rsidRPr="00215B85">
        <w:rPr>
          <w:rFonts w:cs="Times New Roman"/>
          <w:szCs w:val="24"/>
          <w:u w:val="single"/>
        </w:rPr>
        <w:t xml:space="preserve"> Access</w:t>
      </w:r>
      <w:r w:rsidR="00171F6F">
        <w:rPr>
          <w:rFonts w:cs="Times New Roman"/>
          <w:szCs w:val="24"/>
        </w:rPr>
        <w:t>.</w:t>
      </w:r>
      <w:r w:rsidRPr="00C16457">
        <w:rPr>
          <w:rFonts w:cs="Times New Roman"/>
          <w:szCs w:val="24"/>
        </w:rPr>
        <w:t xml:space="preserve">  </w:t>
      </w:r>
      <w:r w:rsidR="00E323BF">
        <w:rPr>
          <w:rFonts w:cs="Times New Roman"/>
          <w:szCs w:val="24"/>
        </w:rPr>
        <w:t>When</w:t>
      </w:r>
      <w:r w:rsidR="005F7785" w:rsidRPr="00C16457">
        <w:rPr>
          <w:rFonts w:cs="Times New Roman"/>
          <w:szCs w:val="24"/>
        </w:rPr>
        <w:t xml:space="preserve"> </w:t>
      </w:r>
      <w:r w:rsidR="000C74C1">
        <w:rPr>
          <w:rFonts w:cs="Times New Roman"/>
          <w:szCs w:val="24"/>
        </w:rPr>
        <w:t>Consultant</w:t>
      </w:r>
      <w:r w:rsidR="002B65CD" w:rsidRPr="00C16457">
        <w:rPr>
          <w:rFonts w:cs="Times New Roman"/>
          <w:szCs w:val="24"/>
        </w:rPr>
        <w:t xml:space="preserve"> performs work at the J</w:t>
      </w:r>
      <w:r w:rsidR="005F7785" w:rsidRPr="00C16457">
        <w:rPr>
          <w:rFonts w:cs="Times New Roman"/>
          <w:szCs w:val="24"/>
        </w:rPr>
        <w:t xml:space="preserve">ob </w:t>
      </w:r>
      <w:r w:rsidR="002B65CD" w:rsidRPr="00C16457">
        <w:rPr>
          <w:rFonts w:cs="Times New Roman"/>
          <w:szCs w:val="24"/>
        </w:rPr>
        <w:t>S</w:t>
      </w:r>
      <w:r w:rsidR="005F7785" w:rsidRPr="00C16457">
        <w:rPr>
          <w:rFonts w:cs="Times New Roman"/>
          <w:szCs w:val="24"/>
        </w:rPr>
        <w:t>ite, it shall be part of the Contract Work</w:t>
      </w:r>
      <w:r w:rsidR="00B51EE9">
        <w:rPr>
          <w:rFonts w:cs="Times New Roman"/>
          <w:szCs w:val="24"/>
        </w:rPr>
        <w:t xml:space="preserve">, as set forth </w:t>
      </w:r>
      <w:r w:rsidR="00735E7B">
        <w:rPr>
          <w:rFonts w:cs="Times New Roman"/>
          <w:szCs w:val="24"/>
        </w:rPr>
        <w:t xml:space="preserve">in part 20 of the Additional Conditions of the Project Specifications (Exhibit D to the RFP) </w:t>
      </w:r>
      <w:r w:rsidR="005F7785" w:rsidRPr="00C16457">
        <w:rPr>
          <w:rFonts w:cs="Times New Roman"/>
          <w:szCs w:val="24"/>
        </w:rPr>
        <w:t xml:space="preserve"> that </w:t>
      </w:r>
      <w:r w:rsidR="000C74C1">
        <w:rPr>
          <w:rFonts w:cs="Times New Roman"/>
          <w:szCs w:val="24"/>
        </w:rPr>
        <w:t>Consultant</w:t>
      </w:r>
      <w:r w:rsidR="005F7785" w:rsidRPr="00C16457">
        <w:rPr>
          <w:rFonts w:cs="Times New Roman"/>
          <w:szCs w:val="24"/>
        </w:rPr>
        <w:t xml:space="preserve"> continuously clean the</w:t>
      </w:r>
      <w:r w:rsidR="002B65CD" w:rsidRPr="00C16457">
        <w:rPr>
          <w:rFonts w:cs="Times New Roman"/>
          <w:szCs w:val="24"/>
        </w:rPr>
        <w:t xml:space="preserve"> J</w:t>
      </w:r>
      <w:r w:rsidR="005F7785" w:rsidRPr="00C16457">
        <w:rPr>
          <w:rFonts w:cs="Times New Roman"/>
          <w:szCs w:val="24"/>
        </w:rPr>
        <w:t xml:space="preserve">ob </w:t>
      </w:r>
      <w:r w:rsidR="002B65CD" w:rsidRPr="00C16457">
        <w:rPr>
          <w:rFonts w:cs="Times New Roman"/>
          <w:szCs w:val="24"/>
        </w:rPr>
        <w:t>S</w:t>
      </w:r>
      <w:r w:rsidR="005F7785" w:rsidRPr="00C16457">
        <w:rPr>
          <w:rFonts w:cs="Times New Roman"/>
          <w:szCs w:val="24"/>
        </w:rPr>
        <w:t>ite of any debris and excess materials and</w:t>
      </w:r>
      <w:r w:rsidR="00F020B2" w:rsidRPr="00C16457">
        <w:rPr>
          <w:rFonts w:cs="Times New Roman"/>
          <w:szCs w:val="24"/>
        </w:rPr>
        <w:t>,</w:t>
      </w:r>
      <w:r w:rsidR="005F7785" w:rsidRPr="00C16457">
        <w:rPr>
          <w:rFonts w:cs="Times New Roman"/>
          <w:szCs w:val="24"/>
        </w:rPr>
        <w:t xml:space="preserve"> at the end of </w:t>
      </w:r>
      <w:r w:rsidR="00F020B2" w:rsidRPr="00C16457">
        <w:rPr>
          <w:rFonts w:cs="Times New Roman"/>
          <w:szCs w:val="24"/>
        </w:rPr>
        <w:t>each</w:t>
      </w:r>
      <w:r w:rsidR="005F7785" w:rsidRPr="00C16457">
        <w:rPr>
          <w:rFonts w:cs="Times New Roman"/>
          <w:szCs w:val="24"/>
        </w:rPr>
        <w:t xml:space="preserve"> day</w:t>
      </w:r>
      <w:r w:rsidR="00F020B2" w:rsidRPr="00C16457">
        <w:rPr>
          <w:rFonts w:cs="Times New Roman"/>
          <w:szCs w:val="24"/>
        </w:rPr>
        <w:t>,</w:t>
      </w:r>
      <w:r w:rsidR="005F7785" w:rsidRPr="00C16457">
        <w:rPr>
          <w:rFonts w:cs="Times New Roman"/>
          <w:szCs w:val="24"/>
        </w:rPr>
        <w:t xml:space="preserve"> leave its working areas in broom-clean condition. </w:t>
      </w:r>
      <w:r w:rsidR="006D586B">
        <w:rPr>
          <w:rFonts w:cs="Times New Roman"/>
          <w:szCs w:val="24"/>
        </w:rPr>
        <w:lastRenderedPageBreak/>
        <w:t xml:space="preserve">Upon completion of the Contract Work and before final payment pursuant to § 5.4, the </w:t>
      </w:r>
      <w:r w:rsidR="000C74C1">
        <w:rPr>
          <w:rFonts w:cs="Times New Roman"/>
          <w:szCs w:val="24"/>
        </w:rPr>
        <w:t>Consultant</w:t>
      </w:r>
      <w:r w:rsidR="006D586B">
        <w:rPr>
          <w:rFonts w:cs="Times New Roman"/>
          <w:szCs w:val="24"/>
        </w:rPr>
        <w:t xml:space="preserve"> shall clear the Job Site of all surplus and excess or discarded materials. </w:t>
      </w:r>
      <w:r w:rsidR="005F7785" w:rsidRPr="00C16457">
        <w:rPr>
          <w:rFonts w:cs="Times New Roman"/>
          <w:szCs w:val="24"/>
        </w:rPr>
        <w:t xml:space="preserve"> If </w:t>
      </w:r>
      <w:r w:rsidR="000C74C1">
        <w:rPr>
          <w:rFonts w:cs="Times New Roman"/>
          <w:szCs w:val="24"/>
        </w:rPr>
        <w:t>Consultant</w:t>
      </w:r>
      <w:r w:rsidR="006D586B">
        <w:rPr>
          <w:rFonts w:cs="Times New Roman"/>
          <w:szCs w:val="24"/>
        </w:rPr>
        <w:t xml:space="preserve"> fails to perform these tasks</w:t>
      </w:r>
      <w:r w:rsidR="005F7785" w:rsidRPr="00C16457">
        <w:rPr>
          <w:rFonts w:cs="Times New Roman"/>
          <w:szCs w:val="24"/>
        </w:rPr>
        <w:t xml:space="preserve">, USRC may perform, or have performed, any cleanup and </w:t>
      </w:r>
      <w:r w:rsidR="00F020B2" w:rsidRPr="00C16457">
        <w:rPr>
          <w:rFonts w:cs="Times New Roman"/>
          <w:szCs w:val="24"/>
        </w:rPr>
        <w:t>shall either (a</w:t>
      </w:r>
      <w:r w:rsidR="005F7785" w:rsidRPr="00C16457">
        <w:rPr>
          <w:rFonts w:cs="Times New Roman"/>
          <w:szCs w:val="24"/>
        </w:rPr>
        <w:t xml:space="preserve">) be reimbursed by </w:t>
      </w:r>
      <w:r w:rsidR="000C74C1">
        <w:rPr>
          <w:rFonts w:cs="Times New Roman"/>
          <w:szCs w:val="24"/>
        </w:rPr>
        <w:t>Consultant</w:t>
      </w:r>
      <w:r w:rsidR="005F7785" w:rsidRPr="00C16457">
        <w:rPr>
          <w:rFonts w:cs="Times New Roman"/>
          <w:szCs w:val="24"/>
        </w:rPr>
        <w:t xml:space="preserve"> within ten (10) </w:t>
      </w:r>
      <w:r w:rsidR="00F93364" w:rsidRPr="00C16457">
        <w:rPr>
          <w:rFonts w:cs="Times New Roman"/>
          <w:szCs w:val="24"/>
        </w:rPr>
        <w:t xml:space="preserve">business </w:t>
      </w:r>
      <w:r w:rsidR="005F7785" w:rsidRPr="00C16457">
        <w:rPr>
          <w:rFonts w:cs="Times New Roman"/>
          <w:szCs w:val="24"/>
        </w:rPr>
        <w:t>days f</w:t>
      </w:r>
      <w:r w:rsidR="00603480" w:rsidRPr="00C16457">
        <w:rPr>
          <w:rFonts w:cs="Times New Roman"/>
          <w:szCs w:val="24"/>
        </w:rPr>
        <w:t xml:space="preserve">ollowing </w:t>
      </w:r>
      <w:r w:rsidR="000C74C1">
        <w:rPr>
          <w:rFonts w:cs="Times New Roman"/>
          <w:szCs w:val="24"/>
        </w:rPr>
        <w:t>Consultant</w:t>
      </w:r>
      <w:r w:rsidR="001C2872" w:rsidRPr="00C16457">
        <w:rPr>
          <w:rFonts w:cs="Times New Roman"/>
          <w:szCs w:val="24"/>
        </w:rPr>
        <w:t xml:space="preserve">’s </w:t>
      </w:r>
      <w:r w:rsidR="00603480" w:rsidRPr="00C16457">
        <w:rPr>
          <w:rFonts w:cs="Times New Roman"/>
          <w:szCs w:val="24"/>
        </w:rPr>
        <w:t>receipt of an invoice</w:t>
      </w:r>
      <w:r w:rsidR="001C2872" w:rsidRPr="00C16457">
        <w:rPr>
          <w:rFonts w:cs="Times New Roman"/>
          <w:szCs w:val="24"/>
        </w:rPr>
        <w:t>,</w:t>
      </w:r>
      <w:r w:rsidR="00603480" w:rsidRPr="00C16457">
        <w:rPr>
          <w:rFonts w:cs="Times New Roman"/>
          <w:szCs w:val="24"/>
        </w:rPr>
        <w:t xml:space="preserve"> </w:t>
      </w:r>
      <w:r w:rsidR="005F7785" w:rsidRPr="00C16457">
        <w:rPr>
          <w:rFonts w:cs="Times New Roman"/>
          <w:szCs w:val="24"/>
        </w:rPr>
        <w:t>or (</w:t>
      </w:r>
      <w:r w:rsidR="00F020B2" w:rsidRPr="00C16457">
        <w:rPr>
          <w:rFonts w:cs="Times New Roman"/>
          <w:szCs w:val="24"/>
        </w:rPr>
        <w:t>b</w:t>
      </w:r>
      <w:r w:rsidR="005F7785" w:rsidRPr="00C16457">
        <w:rPr>
          <w:rFonts w:cs="Times New Roman"/>
          <w:szCs w:val="24"/>
        </w:rPr>
        <w:t xml:space="preserve">) deduct the cost thereof from amounts otherwise payable to </w:t>
      </w:r>
      <w:r w:rsidR="000C74C1">
        <w:rPr>
          <w:rFonts w:cs="Times New Roman"/>
          <w:szCs w:val="24"/>
        </w:rPr>
        <w:t>Consultant</w:t>
      </w:r>
      <w:r w:rsidR="005F7785" w:rsidRPr="00C16457">
        <w:rPr>
          <w:rFonts w:cs="Times New Roman"/>
          <w:szCs w:val="24"/>
        </w:rPr>
        <w:t>.</w:t>
      </w:r>
      <w:r w:rsidR="00171F6F">
        <w:rPr>
          <w:rFonts w:cs="Times New Roman"/>
          <w:szCs w:val="24"/>
        </w:rPr>
        <w:t xml:space="preserve">  </w:t>
      </w:r>
      <w:r w:rsidR="000C74C1">
        <w:rPr>
          <w:rFonts w:cs="Times New Roman"/>
          <w:szCs w:val="24"/>
        </w:rPr>
        <w:t>Consultant</w:t>
      </w:r>
      <w:r w:rsidR="00171F6F">
        <w:rPr>
          <w:rFonts w:cs="Times New Roman"/>
          <w:szCs w:val="24"/>
        </w:rPr>
        <w:t xml:space="preserve"> shall also ensure that the Contract Work, at all</w:t>
      </w:r>
      <w:r w:rsidR="005F7BD0">
        <w:rPr>
          <w:rFonts w:cs="Times New Roman"/>
          <w:szCs w:val="24"/>
        </w:rPr>
        <w:t xml:space="preserve"> </w:t>
      </w:r>
      <w:r w:rsidR="00171F6F">
        <w:rPr>
          <w:rFonts w:cs="Times New Roman"/>
          <w:szCs w:val="24"/>
        </w:rPr>
        <w:t xml:space="preserve">times, is performed in a manner that affords reasonable </w:t>
      </w:r>
      <w:r w:rsidR="006D586B">
        <w:rPr>
          <w:rFonts w:cs="Times New Roman"/>
          <w:szCs w:val="24"/>
        </w:rPr>
        <w:t xml:space="preserve">and safe </w:t>
      </w:r>
      <w:r w:rsidR="00171F6F">
        <w:rPr>
          <w:rFonts w:cs="Times New Roman"/>
          <w:szCs w:val="24"/>
        </w:rPr>
        <w:t>access, fo</w:t>
      </w:r>
      <w:r w:rsidR="006D586B">
        <w:rPr>
          <w:rFonts w:cs="Times New Roman"/>
          <w:szCs w:val="24"/>
        </w:rPr>
        <w:t>r</w:t>
      </w:r>
      <w:r w:rsidR="00215B85">
        <w:rPr>
          <w:rFonts w:cs="Times New Roman"/>
          <w:szCs w:val="24"/>
        </w:rPr>
        <w:t xml:space="preserve"> vehicles</w:t>
      </w:r>
      <w:r w:rsidR="006D586B">
        <w:rPr>
          <w:rFonts w:cs="Times New Roman"/>
          <w:szCs w:val="24"/>
        </w:rPr>
        <w:t>, tenants</w:t>
      </w:r>
      <w:r w:rsidR="00215B85">
        <w:rPr>
          <w:rFonts w:cs="Times New Roman"/>
          <w:szCs w:val="24"/>
        </w:rPr>
        <w:t xml:space="preserve"> </w:t>
      </w:r>
      <w:r w:rsidR="00171F6F">
        <w:rPr>
          <w:rFonts w:cs="Times New Roman"/>
          <w:szCs w:val="24"/>
        </w:rPr>
        <w:t>and pedestrians,</w:t>
      </w:r>
      <w:r w:rsidR="006D586B">
        <w:rPr>
          <w:rFonts w:cs="Times New Roman"/>
          <w:szCs w:val="24"/>
        </w:rPr>
        <w:t xml:space="preserve"> including the t</w:t>
      </w:r>
      <w:r w:rsidR="00366475">
        <w:rPr>
          <w:rFonts w:cs="Times New Roman"/>
          <w:szCs w:val="24"/>
        </w:rPr>
        <w:t>ravelling public</w:t>
      </w:r>
      <w:r w:rsidR="006D586B">
        <w:rPr>
          <w:rFonts w:cs="Times New Roman"/>
          <w:szCs w:val="24"/>
        </w:rPr>
        <w:t xml:space="preserve"> and the general public,</w:t>
      </w:r>
      <w:r w:rsidR="00171F6F">
        <w:rPr>
          <w:rFonts w:cs="Times New Roman"/>
          <w:szCs w:val="24"/>
        </w:rPr>
        <w:t xml:space="preserve"> to the </w:t>
      </w:r>
      <w:r w:rsidR="006D586B">
        <w:rPr>
          <w:rFonts w:cs="Times New Roman"/>
          <w:szCs w:val="24"/>
        </w:rPr>
        <w:t>Job Site and all adjacent areas so as to ensure the least possible obstruction, with safety and convenience of the public being paramount.</w:t>
      </w:r>
    </w:p>
    <w:p w14:paraId="7C98ADEA" w14:textId="77777777" w:rsidR="00631246" w:rsidRPr="00C16457" w:rsidRDefault="000C74C1" w:rsidP="00FE4E12">
      <w:pPr>
        <w:pStyle w:val="Heading2"/>
        <w:rPr>
          <w:rFonts w:cs="Times New Roman"/>
          <w:szCs w:val="24"/>
        </w:rPr>
      </w:pPr>
      <w:r>
        <w:rPr>
          <w:rFonts w:cs="Times New Roman"/>
          <w:szCs w:val="24"/>
          <w:u w:val="single"/>
        </w:rPr>
        <w:t>Consultant</w:t>
      </w:r>
      <w:r w:rsidR="00631246" w:rsidRPr="00C16457">
        <w:rPr>
          <w:rFonts w:cs="Times New Roman"/>
          <w:szCs w:val="24"/>
          <w:u w:val="single"/>
        </w:rPr>
        <w:t>’s Financial Responsibility</w:t>
      </w:r>
      <w:r w:rsidR="00631246" w:rsidRPr="00C16457">
        <w:rPr>
          <w:rFonts w:cs="Times New Roman"/>
          <w:szCs w:val="24"/>
        </w:rPr>
        <w:t xml:space="preserve">.  </w:t>
      </w:r>
      <w:r>
        <w:rPr>
          <w:rFonts w:cs="Times New Roman"/>
          <w:szCs w:val="24"/>
        </w:rPr>
        <w:t>Consultant</w:t>
      </w:r>
      <w:r w:rsidR="00631246" w:rsidRPr="00C16457">
        <w:rPr>
          <w:rFonts w:cs="Times New Roman"/>
          <w:szCs w:val="24"/>
        </w:rPr>
        <w:t xml:space="preserve"> represents and warrants that </w:t>
      </w:r>
      <w:r>
        <w:rPr>
          <w:rFonts w:cs="Times New Roman"/>
          <w:szCs w:val="24"/>
        </w:rPr>
        <w:t>Consultant</w:t>
      </w:r>
      <w:r w:rsidR="00631246" w:rsidRPr="00C16457">
        <w:rPr>
          <w:rFonts w:cs="Times New Roman"/>
          <w:szCs w:val="24"/>
        </w:rPr>
        <w:t xml:space="preserve"> and its sub</w:t>
      </w:r>
      <w:r w:rsidR="005F7BD0">
        <w:rPr>
          <w:rFonts w:cs="Times New Roman"/>
          <w:szCs w:val="24"/>
        </w:rPr>
        <w:t>contractor</w:t>
      </w:r>
      <w:r w:rsidR="00631246" w:rsidRPr="00C16457">
        <w:rPr>
          <w:rFonts w:cs="Times New Roman"/>
          <w:szCs w:val="24"/>
        </w:rPr>
        <w:t xml:space="preserve">s are financially solvent, able </w:t>
      </w:r>
      <w:r w:rsidR="00754F3E" w:rsidRPr="00C16457">
        <w:rPr>
          <w:rFonts w:cs="Times New Roman"/>
          <w:szCs w:val="24"/>
        </w:rPr>
        <w:t>to pay all debts as they mature</w:t>
      </w:r>
      <w:r w:rsidR="00631246" w:rsidRPr="00C16457">
        <w:rPr>
          <w:rFonts w:cs="Times New Roman"/>
          <w:szCs w:val="24"/>
        </w:rPr>
        <w:t xml:space="preserve"> and possessed of </w:t>
      </w:r>
      <w:proofErr w:type="gramStart"/>
      <w:r w:rsidR="00631246" w:rsidRPr="00C16457">
        <w:rPr>
          <w:rFonts w:cs="Times New Roman"/>
          <w:szCs w:val="24"/>
        </w:rPr>
        <w:t>sufficient</w:t>
      </w:r>
      <w:proofErr w:type="gramEnd"/>
      <w:r w:rsidR="00631246" w:rsidRPr="00C16457">
        <w:rPr>
          <w:rFonts w:cs="Times New Roman"/>
          <w:szCs w:val="24"/>
        </w:rPr>
        <w:t xml:space="preserve"> working capital to complete the Contract Work and perform all obligations hereunder. </w:t>
      </w:r>
      <w:r w:rsidR="00A45D83">
        <w:rPr>
          <w:rFonts w:cs="Times New Roman"/>
          <w:szCs w:val="24"/>
        </w:rPr>
        <w:t xml:space="preserve">During the Term of this Contract, the </w:t>
      </w:r>
      <w:r>
        <w:rPr>
          <w:rFonts w:cs="Times New Roman"/>
          <w:szCs w:val="24"/>
        </w:rPr>
        <w:t>Consultant</w:t>
      </w:r>
      <w:r w:rsidR="00A45D83">
        <w:rPr>
          <w:rFonts w:cs="Times New Roman"/>
          <w:szCs w:val="24"/>
        </w:rPr>
        <w:t xml:space="preserve"> shall have a Certificate of Good Standing with the District of Columbia</w:t>
      </w:r>
      <w:r w:rsidR="004B17E0" w:rsidRPr="00C16457">
        <w:rPr>
          <w:rFonts w:cs="Times New Roman"/>
          <w:szCs w:val="24"/>
        </w:rPr>
        <w:t xml:space="preserve"> </w:t>
      </w:r>
      <w:r w:rsidR="00A45D83">
        <w:rPr>
          <w:rFonts w:cs="Times New Roman"/>
          <w:szCs w:val="24"/>
        </w:rPr>
        <w:t xml:space="preserve">Department of Consumer and Regulatory Affairs or the Office of Tax and Revenue.  </w:t>
      </w:r>
      <w:r>
        <w:rPr>
          <w:rFonts w:cs="Times New Roman"/>
          <w:szCs w:val="24"/>
        </w:rPr>
        <w:t>Consultant</w:t>
      </w:r>
      <w:r w:rsidR="006D586B">
        <w:rPr>
          <w:rFonts w:cs="Times New Roman"/>
          <w:szCs w:val="24"/>
        </w:rPr>
        <w:t xml:space="preserve"> shall o</w:t>
      </w:r>
      <w:r w:rsidR="004D12BC">
        <w:rPr>
          <w:rFonts w:cs="Times New Roman"/>
          <w:szCs w:val="24"/>
        </w:rPr>
        <w:t xml:space="preserve">btain </w:t>
      </w:r>
      <w:r w:rsidR="00754F3E" w:rsidRPr="00C16457">
        <w:rPr>
          <w:rFonts w:cs="Times New Roman"/>
          <w:szCs w:val="24"/>
        </w:rPr>
        <w:t xml:space="preserve">all Required Insurance Coverages as specified in </w:t>
      </w:r>
      <w:r w:rsidR="00754F3E" w:rsidRPr="00C16457">
        <w:rPr>
          <w:rFonts w:cs="Times New Roman"/>
          <w:szCs w:val="24"/>
          <w:u w:val="single"/>
        </w:rPr>
        <w:t xml:space="preserve">Exhibit </w:t>
      </w:r>
      <w:r w:rsidR="004376A2" w:rsidRPr="00C16457">
        <w:rPr>
          <w:rFonts w:cs="Times New Roman"/>
          <w:szCs w:val="24"/>
          <w:u w:val="single"/>
        </w:rPr>
        <w:t>A</w:t>
      </w:r>
      <w:r w:rsidR="00E0275F" w:rsidRPr="00C16457">
        <w:rPr>
          <w:rFonts w:cs="Times New Roman"/>
          <w:szCs w:val="24"/>
        </w:rPr>
        <w:t xml:space="preserve"> attached hereto</w:t>
      </w:r>
      <w:r w:rsidR="004B17E0" w:rsidRPr="00C16457">
        <w:rPr>
          <w:rFonts w:cs="Times New Roman"/>
          <w:szCs w:val="24"/>
        </w:rPr>
        <w:t>.</w:t>
      </w:r>
    </w:p>
    <w:p w14:paraId="0854DAEE" w14:textId="77777777" w:rsidR="00434B1F" w:rsidRDefault="00861947" w:rsidP="00FE4E12">
      <w:pPr>
        <w:pStyle w:val="Heading2"/>
        <w:rPr>
          <w:rFonts w:cs="Times New Roman"/>
          <w:szCs w:val="24"/>
        </w:rPr>
      </w:pPr>
      <w:r>
        <w:rPr>
          <w:rFonts w:cs="Times New Roman"/>
          <w:szCs w:val="24"/>
          <w:u w:val="single"/>
        </w:rPr>
        <w:t xml:space="preserve">Inspection of Contract Work; </w:t>
      </w:r>
      <w:r w:rsidR="00EB3012" w:rsidRPr="00EB3012">
        <w:rPr>
          <w:rFonts w:cs="Times New Roman"/>
          <w:szCs w:val="24"/>
          <w:u w:val="single"/>
        </w:rPr>
        <w:t>Maintenance</w:t>
      </w:r>
      <w:r w:rsidR="00EB3012">
        <w:rPr>
          <w:rFonts w:cs="Times New Roman"/>
          <w:szCs w:val="24"/>
        </w:rPr>
        <w:t>. USRC and its authorized representatives are authorized to inspect at any reasonable time all or any part of the Contract Work to determine conformity with the requirements of this Contract and all Exhibits attached thereto.  When all or any part of the Contract Work is federally funded or f</w:t>
      </w:r>
      <w:r>
        <w:rPr>
          <w:rFonts w:cs="Times New Roman"/>
          <w:szCs w:val="24"/>
        </w:rPr>
        <w:t>unded in whole or in part by</w:t>
      </w:r>
      <w:r w:rsidR="00EB3012">
        <w:rPr>
          <w:rFonts w:cs="Times New Roman"/>
          <w:szCs w:val="24"/>
        </w:rPr>
        <w:t xml:space="preserve"> DDOT, the Contract Work shall also be subject to inspection by the appropriate federal agency or by DDOT.  The </w:t>
      </w:r>
      <w:r w:rsidR="000C74C1">
        <w:rPr>
          <w:rFonts w:cs="Times New Roman"/>
          <w:szCs w:val="24"/>
        </w:rPr>
        <w:t>Consultant</w:t>
      </w:r>
      <w:r w:rsidR="00EB3012">
        <w:rPr>
          <w:rFonts w:cs="Times New Roman"/>
          <w:szCs w:val="24"/>
        </w:rPr>
        <w:t xml:space="preserve"> and any sub</w:t>
      </w:r>
      <w:r w:rsidR="005F7BD0">
        <w:rPr>
          <w:rFonts w:cs="Times New Roman"/>
          <w:szCs w:val="24"/>
        </w:rPr>
        <w:t>contractor</w:t>
      </w:r>
      <w:r w:rsidR="00EB3012">
        <w:rPr>
          <w:rFonts w:cs="Times New Roman"/>
          <w:szCs w:val="24"/>
        </w:rPr>
        <w:t xml:space="preserve"> shall also permit inspection at any reasonable </w:t>
      </w:r>
      <w:r w:rsidR="00A3012D">
        <w:rPr>
          <w:rFonts w:cs="Times New Roman"/>
          <w:szCs w:val="24"/>
        </w:rPr>
        <w:t>time</w:t>
      </w:r>
      <w:r w:rsidR="00EB3012">
        <w:rPr>
          <w:rFonts w:cs="Times New Roman"/>
          <w:szCs w:val="24"/>
        </w:rPr>
        <w:t xml:space="preserve"> by any Federal, State or local agency authorized to investigate compliance </w:t>
      </w:r>
      <w:r w:rsidR="00A3012D">
        <w:rPr>
          <w:rFonts w:cs="Times New Roman"/>
          <w:szCs w:val="24"/>
        </w:rPr>
        <w:t>with Federal, State or local law</w:t>
      </w:r>
      <w:r w:rsidR="00EB3012">
        <w:rPr>
          <w:rFonts w:cs="Times New Roman"/>
          <w:szCs w:val="24"/>
        </w:rPr>
        <w:t xml:space="preserve">s and regulations.  </w:t>
      </w:r>
      <w:r w:rsidR="00A3012D">
        <w:rPr>
          <w:rFonts w:cs="Times New Roman"/>
          <w:szCs w:val="24"/>
        </w:rPr>
        <w:t xml:space="preserve">Furthermore, during the Contract Term and until final acceptance, the </w:t>
      </w:r>
      <w:r w:rsidR="000C74C1">
        <w:rPr>
          <w:rFonts w:cs="Times New Roman"/>
          <w:szCs w:val="24"/>
        </w:rPr>
        <w:t>Consultant</w:t>
      </w:r>
      <w:r w:rsidR="00A3012D">
        <w:rPr>
          <w:rFonts w:cs="Times New Roman"/>
          <w:szCs w:val="24"/>
        </w:rPr>
        <w:t xml:space="preserve"> shall continuously maintain the Contract Work and shall take any reasonable precaution against, and shall be responsible for, injury or damage to the Contract Work.</w:t>
      </w:r>
    </w:p>
    <w:p w14:paraId="7D9ACD72" w14:textId="77777777" w:rsidR="00603480" w:rsidRDefault="000C74C1" w:rsidP="00FE4E12">
      <w:pPr>
        <w:pStyle w:val="Heading2"/>
        <w:rPr>
          <w:rFonts w:cs="Times New Roman"/>
          <w:szCs w:val="24"/>
        </w:rPr>
      </w:pPr>
      <w:r>
        <w:rPr>
          <w:rFonts w:cs="Times New Roman"/>
          <w:szCs w:val="24"/>
          <w:u w:val="single"/>
        </w:rPr>
        <w:t>Consultant</w:t>
      </w:r>
      <w:r w:rsidR="00935FBD" w:rsidRPr="00C16457">
        <w:rPr>
          <w:rFonts w:cs="Times New Roman"/>
          <w:szCs w:val="24"/>
          <w:u w:val="single"/>
        </w:rPr>
        <w:t xml:space="preserve"> Oversight of Sub</w:t>
      </w:r>
      <w:r w:rsidR="005F7BD0">
        <w:rPr>
          <w:rFonts w:cs="Times New Roman"/>
          <w:szCs w:val="24"/>
          <w:u w:val="single"/>
        </w:rPr>
        <w:t>contractors</w:t>
      </w:r>
      <w:r w:rsidR="00935FBD" w:rsidRPr="00C16457">
        <w:rPr>
          <w:rFonts w:cs="Times New Roman"/>
          <w:szCs w:val="24"/>
          <w:u w:val="single"/>
        </w:rPr>
        <w:t xml:space="preserve"> and Sub-sub</w:t>
      </w:r>
      <w:r w:rsidR="005F7BD0">
        <w:rPr>
          <w:rFonts w:cs="Times New Roman"/>
          <w:szCs w:val="24"/>
          <w:u w:val="single"/>
        </w:rPr>
        <w:t>contractors</w:t>
      </w:r>
      <w:r w:rsidR="00935FBD" w:rsidRPr="00C16457">
        <w:rPr>
          <w:rFonts w:cs="Times New Roman"/>
          <w:szCs w:val="24"/>
        </w:rPr>
        <w:t xml:space="preserve">.  </w:t>
      </w:r>
      <w:r>
        <w:rPr>
          <w:rFonts w:cs="Times New Roman"/>
          <w:szCs w:val="24"/>
        </w:rPr>
        <w:t>Consultant</w:t>
      </w:r>
      <w:r w:rsidR="008C00BF" w:rsidRPr="00C16457">
        <w:rPr>
          <w:rFonts w:cs="Times New Roman"/>
          <w:szCs w:val="24"/>
        </w:rPr>
        <w:t xml:space="preserve"> agrees to require</w:t>
      </w:r>
      <w:r w:rsidR="00754F3E" w:rsidRPr="00C16457">
        <w:rPr>
          <w:rFonts w:cs="Times New Roman"/>
          <w:szCs w:val="24"/>
        </w:rPr>
        <w:t xml:space="preserve"> its s</w:t>
      </w:r>
      <w:r w:rsidR="00935FBD" w:rsidRPr="00C16457">
        <w:rPr>
          <w:rFonts w:cs="Times New Roman"/>
          <w:szCs w:val="24"/>
        </w:rPr>
        <w:t>ub</w:t>
      </w:r>
      <w:r w:rsidR="005F7BD0">
        <w:rPr>
          <w:rFonts w:cs="Times New Roman"/>
          <w:szCs w:val="24"/>
        </w:rPr>
        <w:t>contractor</w:t>
      </w:r>
      <w:r w:rsidR="00935FBD" w:rsidRPr="00C16457">
        <w:rPr>
          <w:rFonts w:cs="Times New Roman"/>
          <w:szCs w:val="24"/>
        </w:rPr>
        <w:t xml:space="preserve"> and </w:t>
      </w:r>
      <w:r w:rsidR="00754F3E" w:rsidRPr="00C16457">
        <w:rPr>
          <w:rFonts w:cs="Times New Roman"/>
          <w:szCs w:val="24"/>
        </w:rPr>
        <w:t>s</w:t>
      </w:r>
      <w:r w:rsidR="00935FBD" w:rsidRPr="00C16457">
        <w:rPr>
          <w:rFonts w:cs="Times New Roman"/>
          <w:szCs w:val="24"/>
        </w:rPr>
        <w:t>ub-su</w:t>
      </w:r>
      <w:r w:rsidR="005F7BD0">
        <w:rPr>
          <w:rFonts w:cs="Times New Roman"/>
          <w:szCs w:val="24"/>
        </w:rPr>
        <w:t>bcontractors</w:t>
      </w:r>
      <w:r w:rsidR="00935FBD" w:rsidRPr="00C16457">
        <w:rPr>
          <w:rFonts w:cs="Times New Roman"/>
          <w:szCs w:val="24"/>
        </w:rPr>
        <w:t xml:space="preserve"> to indemnify </w:t>
      </w:r>
      <w:r w:rsidR="008C00BF" w:rsidRPr="00C16457">
        <w:rPr>
          <w:rFonts w:cs="Times New Roman"/>
          <w:szCs w:val="24"/>
        </w:rPr>
        <w:t xml:space="preserve">and hold harmless </w:t>
      </w:r>
      <w:r w:rsidR="00935FBD" w:rsidRPr="00C16457">
        <w:rPr>
          <w:rFonts w:cs="Times New Roman"/>
          <w:szCs w:val="24"/>
        </w:rPr>
        <w:t>USRC</w:t>
      </w:r>
      <w:r w:rsidR="00280618">
        <w:rPr>
          <w:rFonts w:cs="Times New Roman"/>
          <w:szCs w:val="24"/>
        </w:rPr>
        <w:t xml:space="preserve"> and the other Indemnified Parties identified in Section 8.2</w:t>
      </w:r>
      <w:r w:rsidR="00935FBD" w:rsidRPr="00C16457">
        <w:rPr>
          <w:rFonts w:cs="Times New Roman"/>
          <w:szCs w:val="24"/>
        </w:rPr>
        <w:t xml:space="preserve"> to the same extent that </w:t>
      </w:r>
      <w:r>
        <w:rPr>
          <w:rFonts w:cs="Times New Roman"/>
          <w:szCs w:val="24"/>
        </w:rPr>
        <w:t>Consultant</w:t>
      </w:r>
      <w:r w:rsidR="00935FBD" w:rsidRPr="00C16457">
        <w:rPr>
          <w:rFonts w:cs="Times New Roman"/>
          <w:szCs w:val="24"/>
        </w:rPr>
        <w:t xml:space="preserve"> is required to indemnify </w:t>
      </w:r>
      <w:r w:rsidR="008C00BF" w:rsidRPr="00C16457">
        <w:rPr>
          <w:rFonts w:cs="Times New Roman"/>
          <w:szCs w:val="24"/>
        </w:rPr>
        <w:t xml:space="preserve">and hold harmless </w:t>
      </w:r>
      <w:r w:rsidR="00B6141C" w:rsidRPr="00C16457">
        <w:rPr>
          <w:rFonts w:cs="Times New Roman"/>
          <w:szCs w:val="24"/>
        </w:rPr>
        <w:t>USRC</w:t>
      </w:r>
      <w:r w:rsidR="00881910">
        <w:rPr>
          <w:rFonts w:cs="Times New Roman"/>
          <w:szCs w:val="24"/>
        </w:rPr>
        <w:t xml:space="preserve"> and the other Indemnified Parties</w:t>
      </w:r>
      <w:r w:rsidR="00935FBD" w:rsidRPr="00C16457">
        <w:rPr>
          <w:rFonts w:cs="Times New Roman"/>
          <w:szCs w:val="24"/>
        </w:rPr>
        <w:t xml:space="preserve">.  </w:t>
      </w:r>
      <w:r>
        <w:rPr>
          <w:rFonts w:cs="Times New Roman"/>
          <w:szCs w:val="24"/>
        </w:rPr>
        <w:t>Consultant</w:t>
      </w:r>
      <w:r w:rsidR="00935FBD" w:rsidRPr="00C16457">
        <w:rPr>
          <w:rFonts w:cs="Times New Roman"/>
          <w:szCs w:val="24"/>
        </w:rPr>
        <w:t xml:space="preserve"> hereby assumes responsibility for ensuring that its </w:t>
      </w:r>
      <w:r w:rsidR="00754F3E" w:rsidRPr="00C16457">
        <w:rPr>
          <w:rFonts w:cs="Times New Roman"/>
          <w:szCs w:val="24"/>
        </w:rPr>
        <w:t>s</w:t>
      </w:r>
      <w:r w:rsidR="00935FBD" w:rsidRPr="00C16457">
        <w:rPr>
          <w:rFonts w:cs="Times New Roman"/>
          <w:szCs w:val="24"/>
        </w:rPr>
        <w:t>ub</w:t>
      </w:r>
      <w:r w:rsidR="00280618">
        <w:rPr>
          <w:rFonts w:cs="Times New Roman"/>
          <w:szCs w:val="24"/>
        </w:rPr>
        <w:t>contractor</w:t>
      </w:r>
      <w:r w:rsidR="00935FBD" w:rsidRPr="00C16457">
        <w:rPr>
          <w:rFonts w:cs="Times New Roman"/>
          <w:szCs w:val="24"/>
        </w:rPr>
        <w:t>s and their respective sub-sub</w:t>
      </w:r>
      <w:r w:rsidR="00280618">
        <w:rPr>
          <w:rFonts w:cs="Times New Roman"/>
          <w:szCs w:val="24"/>
        </w:rPr>
        <w:t>contractor</w:t>
      </w:r>
      <w:r w:rsidR="00935FBD" w:rsidRPr="00C16457">
        <w:rPr>
          <w:rFonts w:cs="Times New Roman"/>
          <w:szCs w:val="24"/>
        </w:rPr>
        <w:t xml:space="preserve">s comply during and after the Contract Term with the Insurance Obligations of </w:t>
      </w:r>
      <w:r>
        <w:rPr>
          <w:rFonts w:cs="Times New Roman"/>
          <w:szCs w:val="24"/>
        </w:rPr>
        <w:t>Consultant</w:t>
      </w:r>
      <w:r w:rsidR="00935FBD" w:rsidRPr="00C16457">
        <w:rPr>
          <w:rFonts w:cs="Times New Roman"/>
          <w:szCs w:val="24"/>
        </w:rPr>
        <w:t xml:space="preserve"> as set forth in </w:t>
      </w:r>
      <w:r w:rsidR="00935FBD" w:rsidRPr="00C16457">
        <w:rPr>
          <w:rFonts w:cs="Times New Roman"/>
          <w:szCs w:val="24"/>
          <w:u w:val="single"/>
        </w:rPr>
        <w:t xml:space="preserve">Exhibit </w:t>
      </w:r>
      <w:r w:rsidR="004376A2" w:rsidRPr="00C16457">
        <w:rPr>
          <w:rFonts w:cs="Times New Roman"/>
          <w:szCs w:val="24"/>
          <w:u w:val="single"/>
        </w:rPr>
        <w:t>A</w:t>
      </w:r>
      <w:r w:rsidR="00E0275F" w:rsidRPr="00C16457">
        <w:rPr>
          <w:rFonts w:cs="Times New Roman"/>
          <w:szCs w:val="24"/>
        </w:rPr>
        <w:t xml:space="preserve"> attached hereto</w:t>
      </w:r>
      <w:r w:rsidR="00935FBD" w:rsidRPr="00C16457">
        <w:rPr>
          <w:rFonts w:cs="Times New Roman"/>
          <w:szCs w:val="24"/>
        </w:rPr>
        <w:t>.</w:t>
      </w:r>
      <w:r w:rsidR="007D4D6F">
        <w:rPr>
          <w:rFonts w:cs="Times New Roman"/>
          <w:szCs w:val="24"/>
        </w:rPr>
        <w:t xml:space="preserve"> </w:t>
      </w:r>
      <w:r>
        <w:rPr>
          <w:rFonts w:cs="Times New Roman"/>
          <w:szCs w:val="24"/>
        </w:rPr>
        <w:t>Consultant</w:t>
      </w:r>
      <w:r w:rsidR="007D4D6F">
        <w:rPr>
          <w:rFonts w:cs="Times New Roman"/>
          <w:szCs w:val="24"/>
        </w:rPr>
        <w:t xml:space="preserve">’s subcontracting of a part of the Contract Work does not relieve </w:t>
      </w:r>
      <w:r>
        <w:rPr>
          <w:rFonts w:cs="Times New Roman"/>
          <w:szCs w:val="24"/>
        </w:rPr>
        <w:t>Consultant</w:t>
      </w:r>
      <w:r w:rsidR="007D4D6F">
        <w:rPr>
          <w:rFonts w:cs="Times New Roman"/>
          <w:szCs w:val="24"/>
        </w:rPr>
        <w:t xml:space="preserve"> of its responsibility for fulfilling the requirements of this Contract.</w:t>
      </w:r>
    </w:p>
    <w:p w14:paraId="36C87F2F" w14:textId="77777777" w:rsidR="000E524E" w:rsidRPr="000E524E" w:rsidRDefault="000E524E" w:rsidP="00FE4E12">
      <w:pPr>
        <w:pStyle w:val="Heading2"/>
        <w:rPr>
          <w:rFonts w:cs="Times New Roman"/>
          <w:szCs w:val="24"/>
          <w:u w:val="single"/>
        </w:rPr>
      </w:pPr>
      <w:r w:rsidRPr="000E524E">
        <w:rPr>
          <w:rFonts w:cs="Times New Roman"/>
          <w:szCs w:val="24"/>
          <w:u w:val="single"/>
        </w:rPr>
        <w:t>USRC Tax-Exempt Status</w:t>
      </w:r>
      <w:r>
        <w:rPr>
          <w:rFonts w:cs="Times New Roman"/>
          <w:szCs w:val="24"/>
        </w:rPr>
        <w:t xml:space="preserve">.   USRC is exempt from District of Columbia sales and use tax pursuant to Certificate Number 350000084025.  Copies will be furnished by USRC to the </w:t>
      </w:r>
      <w:r w:rsidR="000C74C1">
        <w:rPr>
          <w:rFonts w:cs="Times New Roman"/>
          <w:szCs w:val="24"/>
        </w:rPr>
        <w:t>Consultant</w:t>
      </w:r>
      <w:r>
        <w:rPr>
          <w:rFonts w:cs="Times New Roman"/>
          <w:szCs w:val="24"/>
        </w:rPr>
        <w:t xml:space="preserve"> for use in connection with the purchase of supplies, goods, materials, equipment and other services necessary for the performance of the Contract Work which would otherwise be subject to such taxes.</w:t>
      </w:r>
    </w:p>
    <w:p w14:paraId="44C3EFC9" w14:textId="77777777" w:rsidR="0007058C" w:rsidRPr="00C16457" w:rsidRDefault="00FE4E12" w:rsidP="0007058C">
      <w:pPr>
        <w:pStyle w:val="Heading1"/>
        <w:rPr>
          <w:rFonts w:cs="Times New Roman"/>
          <w:szCs w:val="24"/>
        </w:rPr>
      </w:pPr>
      <w:r w:rsidRPr="00C16457">
        <w:rPr>
          <w:rFonts w:cs="Times New Roman"/>
          <w:szCs w:val="24"/>
        </w:rPr>
        <w:br/>
        <w:t>TIME FOR COMPLETION</w:t>
      </w:r>
      <w:r w:rsidR="00284B53">
        <w:rPr>
          <w:rFonts w:cs="Times New Roman"/>
          <w:szCs w:val="24"/>
        </w:rPr>
        <w:t>, TIME EXTENSIONS AND DELAYS</w:t>
      </w:r>
    </w:p>
    <w:p w14:paraId="2BD2D753" w14:textId="3A4466B0" w:rsidR="007050A5" w:rsidRPr="00C16457" w:rsidRDefault="007050A5" w:rsidP="00FE4E12">
      <w:pPr>
        <w:pStyle w:val="Heading2"/>
        <w:rPr>
          <w:rFonts w:cs="Times New Roman"/>
          <w:szCs w:val="24"/>
        </w:rPr>
      </w:pPr>
      <w:r w:rsidRPr="00C16457">
        <w:rPr>
          <w:rFonts w:cs="Times New Roman"/>
          <w:szCs w:val="24"/>
          <w:u w:val="single"/>
        </w:rPr>
        <w:lastRenderedPageBreak/>
        <w:t>Commencement of the Contract Work</w:t>
      </w:r>
      <w:r w:rsidRPr="00C16457">
        <w:rPr>
          <w:rFonts w:cs="Times New Roman"/>
          <w:szCs w:val="24"/>
        </w:rPr>
        <w:t xml:space="preserve">. </w:t>
      </w:r>
      <w:r w:rsidR="005811FD" w:rsidRPr="00C16457">
        <w:rPr>
          <w:rFonts w:cs="Times New Roman"/>
          <w:szCs w:val="24"/>
        </w:rPr>
        <w:t xml:space="preserve"> </w:t>
      </w:r>
      <w:r w:rsidR="007D4D6F">
        <w:rPr>
          <w:rFonts w:cs="Times New Roman"/>
          <w:szCs w:val="24"/>
        </w:rPr>
        <w:t>After this Contract is executed, USRC will</w:t>
      </w:r>
      <w:r w:rsidR="00ED7ADF">
        <w:rPr>
          <w:rFonts w:cs="Times New Roman"/>
          <w:szCs w:val="24"/>
        </w:rPr>
        <w:t xml:space="preserve"> </w:t>
      </w:r>
      <w:r w:rsidR="00FB0F88">
        <w:rPr>
          <w:rFonts w:cs="Times New Roman"/>
          <w:szCs w:val="24"/>
        </w:rPr>
        <w:t>issue a Notice to P</w:t>
      </w:r>
      <w:r w:rsidR="007D4D6F">
        <w:rPr>
          <w:rFonts w:cs="Times New Roman"/>
          <w:szCs w:val="24"/>
        </w:rPr>
        <w:t xml:space="preserve">roceed which will stipulate the date when the </w:t>
      </w:r>
      <w:r w:rsidR="000C74C1">
        <w:rPr>
          <w:rFonts w:cs="Times New Roman"/>
          <w:szCs w:val="24"/>
        </w:rPr>
        <w:t>Consultant</w:t>
      </w:r>
      <w:r w:rsidR="007D4D6F">
        <w:rPr>
          <w:rFonts w:cs="Times New Roman"/>
          <w:szCs w:val="24"/>
        </w:rPr>
        <w:t xml:space="preserve"> shall begin the Contract Work.  The</w:t>
      </w:r>
      <w:r w:rsidR="00FB0F88">
        <w:rPr>
          <w:rFonts w:cs="Times New Roman"/>
          <w:szCs w:val="24"/>
        </w:rPr>
        <w:t xml:space="preserve"> N</w:t>
      </w:r>
      <w:r w:rsidRPr="00C16457">
        <w:rPr>
          <w:rFonts w:cs="Times New Roman"/>
          <w:szCs w:val="24"/>
        </w:rPr>
        <w:t>otice shall be gi</w:t>
      </w:r>
      <w:r w:rsidR="00ED7ADF">
        <w:rPr>
          <w:rFonts w:cs="Times New Roman"/>
          <w:szCs w:val="24"/>
        </w:rPr>
        <w:t>ven in the manner prescribed by §</w:t>
      </w:r>
      <w:r w:rsidR="00515E65" w:rsidRPr="00C16457">
        <w:rPr>
          <w:rFonts w:cs="Times New Roman"/>
          <w:szCs w:val="24"/>
        </w:rPr>
        <w:t>11.</w:t>
      </w:r>
      <w:r w:rsidR="00E17C54" w:rsidRPr="00C16457">
        <w:rPr>
          <w:rFonts w:cs="Times New Roman"/>
          <w:szCs w:val="24"/>
        </w:rPr>
        <w:t>7</w:t>
      </w:r>
      <w:r w:rsidRPr="00C16457">
        <w:rPr>
          <w:rFonts w:cs="Times New Roman"/>
          <w:szCs w:val="24"/>
        </w:rPr>
        <w:t xml:space="preserve">. </w:t>
      </w:r>
      <w:r w:rsidR="00735E7B">
        <w:rPr>
          <w:rFonts w:cs="Times New Roman"/>
          <w:szCs w:val="24"/>
        </w:rPr>
        <w:t>When funding for the Alternate “A” Project is finalized, USRC will, in its sole discretion, issue to Consultant a Notice to Proceed in the manner prescribed by §11.7 to begin that portion of the Project.</w:t>
      </w:r>
    </w:p>
    <w:p w14:paraId="529B54CE" w14:textId="77777777" w:rsidR="0007058C" w:rsidRPr="00C16457" w:rsidRDefault="007050A5" w:rsidP="00FE4E12">
      <w:pPr>
        <w:pStyle w:val="Heading2"/>
        <w:rPr>
          <w:rFonts w:cs="Times New Roman"/>
          <w:szCs w:val="24"/>
        </w:rPr>
      </w:pPr>
      <w:r w:rsidRPr="00C16457">
        <w:rPr>
          <w:rFonts w:cs="Times New Roman"/>
          <w:szCs w:val="24"/>
          <w:u w:val="single"/>
        </w:rPr>
        <w:t>Time is of the Essence</w:t>
      </w:r>
      <w:r w:rsidRPr="00C16457">
        <w:rPr>
          <w:rFonts w:cs="Times New Roman"/>
          <w:szCs w:val="24"/>
        </w:rPr>
        <w:t xml:space="preserve">.  </w:t>
      </w:r>
      <w:r w:rsidR="0007058C" w:rsidRPr="00C16457">
        <w:rPr>
          <w:rFonts w:cs="Times New Roman"/>
          <w:szCs w:val="24"/>
        </w:rPr>
        <w:t xml:space="preserve">Time is of the essence for the completion of the Contract Work.  </w:t>
      </w:r>
      <w:r w:rsidR="000C74C1">
        <w:rPr>
          <w:rFonts w:cs="Times New Roman"/>
          <w:szCs w:val="24"/>
        </w:rPr>
        <w:t>Consultant</w:t>
      </w:r>
      <w:r w:rsidR="0007058C" w:rsidRPr="00C16457">
        <w:rPr>
          <w:rFonts w:cs="Times New Roman"/>
          <w:szCs w:val="24"/>
        </w:rPr>
        <w:t xml:space="preserve"> agrees that it will not interrupt or delay the Contract Work because of any dispute with</w:t>
      </w:r>
      <w:r w:rsidR="001A4797">
        <w:rPr>
          <w:rFonts w:cs="Times New Roman"/>
          <w:szCs w:val="24"/>
        </w:rPr>
        <w:t xml:space="preserve"> </w:t>
      </w:r>
      <w:r w:rsidR="0007058C" w:rsidRPr="00C16457">
        <w:rPr>
          <w:rFonts w:cs="Times New Roman"/>
          <w:szCs w:val="24"/>
        </w:rPr>
        <w:t>USRC,</w:t>
      </w:r>
      <w:r w:rsidR="00052734">
        <w:rPr>
          <w:rFonts w:cs="Times New Roman"/>
          <w:szCs w:val="24"/>
        </w:rPr>
        <w:t xml:space="preserve"> </w:t>
      </w:r>
      <w:r w:rsidR="0007058C" w:rsidRPr="00C16457">
        <w:rPr>
          <w:rFonts w:cs="Times New Roman"/>
          <w:szCs w:val="24"/>
        </w:rPr>
        <w:t>but will continue to perform the Contract Work diligently to completion, and will later negotiate in go</w:t>
      </w:r>
      <w:r w:rsidR="007D4D6F">
        <w:rPr>
          <w:rFonts w:cs="Times New Roman"/>
          <w:szCs w:val="24"/>
        </w:rPr>
        <w:t>od faith for settlement of the D</w:t>
      </w:r>
      <w:r w:rsidR="0007058C" w:rsidRPr="00C16457">
        <w:rPr>
          <w:rFonts w:cs="Times New Roman"/>
          <w:szCs w:val="24"/>
        </w:rPr>
        <w:t xml:space="preserve">ispute, </w:t>
      </w:r>
      <w:r w:rsidR="00ED7ADF">
        <w:rPr>
          <w:rFonts w:cs="Times New Roman"/>
          <w:szCs w:val="24"/>
        </w:rPr>
        <w:t xml:space="preserve">as defined in §10.1, </w:t>
      </w:r>
      <w:r w:rsidR="0007058C" w:rsidRPr="00C16457">
        <w:rPr>
          <w:rFonts w:cs="Times New Roman"/>
          <w:szCs w:val="24"/>
        </w:rPr>
        <w:t xml:space="preserve">provided USRC continues to pay </w:t>
      </w:r>
      <w:r w:rsidR="000C74C1">
        <w:rPr>
          <w:rFonts w:cs="Times New Roman"/>
          <w:szCs w:val="24"/>
        </w:rPr>
        <w:t>Consultant</w:t>
      </w:r>
      <w:r w:rsidR="0007058C" w:rsidRPr="00C16457">
        <w:rPr>
          <w:rFonts w:cs="Times New Roman"/>
          <w:szCs w:val="24"/>
        </w:rPr>
        <w:t xml:space="preserve"> for </w:t>
      </w:r>
      <w:r w:rsidR="00D93B67" w:rsidRPr="00C16457">
        <w:rPr>
          <w:rFonts w:cs="Times New Roman"/>
          <w:szCs w:val="24"/>
        </w:rPr>
        <w:t xml:space="preserve">services </w:t>
      </w:r>
      <w:r w:rsidR="0007058C" w:rsidRPr="00C16457">
        <w:rPr>
          <w:rFonts w:cs="Times New Roman"/>
          <w:szCs w:val="24"/>
        </w:rPr>
        <w:t>undisputed</w:t>
      </w:r>
      <w:r w:rsidR="00D93B67" w:rsidRPr="00C16457">
        <w:rPr>
          <w:rFonts w:cs="Times New Roman"/>
          <w:szCs w:val="24"/>
        </w:rPr>
        <w:t xml:space="preserve"> by USRC</w:t>
      </w:r>
      <w:r w:rsidR="0007058C" w:rsidRPr="00C16457">
        <w:rPr>
          <w:rFonts w:cs="Times New Roman"/>
          <w:szCs w:val="24"/>
        </w:rPr>
        <w:t>.</w:t>
      </w:r>
    </w:p>
    <w:p w14:paraId="2C1151E2" w14:textId="77777777" w:rsidR="00B170C6" w:rsidRDefault="00E323BF" w:rsidP="00B170C6">
      <w:pPr>
        <w:pStyle w:val="Heading2"/>
        <w:rPr>
          <w:rFonts w:cs="Times New Roman"/>
          <w:szCs w:val="24"/>
        </w:rPr>
      </w:pPr>
      <w:r>
        <w:rPr>
          <w:rFonts w:cs="Times New Roman"/>
          <w:szCs w:val="24"/>
          <w:u w:val="single"/>
        </w:rPr>
        <w:t xml:space="preserve">Adherence to the </w:t>
      </w:r>
      <w:r w:rsidRPr="00E93703">
        <w:rPr>
          <w:rFonts w:cs="Times New Roman"/>
          <w:szCs w:val="24"/>
          <w:u w:val="single"/>
        </w:rPr>
        <w:t>Schedule</w:t>
      </w:r>
      <w:r w:rsidR="00ED7ADF">
        <w:rPr>
          <w:rFonts w:cs="Times New Roman"/>
          <w:szCs w:val="24"/>
          <w:u w:val="single"/>
        </w:rPr>
        <w:t>; Coordination</w:t>
      </w:r>
      <w:r w:rsidR="00ED7ADF">
        <w:rPr>
          <w:rFonts w:cs="Times New Roman"/>
          <w:szCs w:val="24"/>
        </w:rPr>
        <w:t>.</w:t>
      </w:r>
      <w:r w:rsidR="00E93703">
        <w:rPr>
          <w:rFonts w:cs="Times New Roman"/>
          <w:szCs w:val="24"/>
        </w:rPr>
        <w:t xml:space="preserve"> </w:t>
      </w:r>
      <w:r w:rsidR="000C74C1">
        <w:rPr>
          <w:rFonts w:cs="Times New Roman"/>
          <w:szCs w:val="24"/>
        </w:rPr>
        <w:t>Consultant</w:t>
      </w:r>
      <w:r w:rsidR="00B170C6" w:rsidRPr="00C16457">
        <w:rPr>
          <w:rFonts w:cs="Times New Roman"/>
          <w:szCs w:val="24"/>
        </w:rPr>
        <w:t xml:space="preserve"> shall strictly adhere to the schedule for the Contract Work as the same is set forth in Exhibit F attached hereto and made a </w:t>
      </w:r>
      <w:r w:rsidR="00FB0F88">
        <w:rPr>
          <w:rFonts w:cs="Times New Roman"/>
          <w:szCs w:val="24"/>
        </w:rPr>
        <w:t xml:space="preserve">part hereof </w:t>
      </w:r>
      <w:r w:rsidR="00E93703">
        <w:rPr>
          <w:rFonts w:cs="Times New Roman"/>
          <w:szCs w:val="24"/>
        </w:rPr>
        <w:t>(the “</w:t>
      </w:r>
      <w:r w:rsidR="00E93703" w:rsidRPr="00215B85">
        <w:rPr>
          <w:rFonts w:cs="Times New Roman"/>
          <w:i/>
          <w:szCs w:val="24"/>
        </w:rPr>
        <w:t>Schedule</w:t>
      </w:r>
      <w:r w:rsidR="00E93703">
        <w:rPr>
          <w:rFonts w:cs="Times New Roman"/>
          <w:szCs w:val="24"/>
        </w:rPr>
        <w:t xml:space="preserve">”). </w:t>
      </w:r>
      <w:r w:rsidR="007D4D6F">
        <w:rPr>
          <w:rFonts w:cs="Times New Roman"/>
          <w:szCs w:val="24"/>
        </w:rPr>
        <w:t xml:space="preserve">The </w:t>
      </w:r>
      <w:r w:rsidR="000C74C1">
        <w:rPr>
          <w:rFonts w:cs="Times New Roman"/>
          <w:szCs w:val="24"/>
        </w:rPr>
        <w:t>Consultant</w:t>
      </w:r>
      <w:r w:rsidR="007D4D6F">
        <w:rPr>
          <w:rFonts w:cs="Times New Roman"/>
          <w:szCs w:val="24"/>
        </w:rPr>
        <w:t xml:space="preserve"> shall furnish </w:t>
      </w:r>
      <w:proofErr w:type="gramStart"/>
      <w:r w:rsidR="007D4D6F">
        <w:rPr>
          <w:rFonts w:cs="Times New Roman"/>
          <w:szCs w:val="24"/>
        </w:rPr>
        <w:t>sufficient</w:t>
      </w:r>
      <w:proofErr w:type="gramEnd"/>
      <w:r w:rsidR="007D4D6F">
        <w:rPr>
          <w:rFonts w:cs="Times New Roman"/>
          <w:szCs w:val="24"/>
        </w:rPr>
        <w:t xml:space="preserve"> forces, facilities and equipment and shall work such hours to ensure prosecution of the Contract Work in accordance with the Schedule.</w:t>
      </w:r>
      <w:r w:rsidR="00ED7ADF">
        <w:rPr>
          <w:rFonts w:cs="Times New Roman"/>
          <w:szCs w:val="24"/>
        </w:rPr>
        <w:t xml:space="preserve"> </w:t>
      </w:r>
      <w:r w:rsidR="00B170C6" w:rsidRPr="00C16457">
        <w:rPr>
          <w:rFonts w:cs="Times New Roman"/>
          <w:szCs w:val="24"/>
        </w:rPr>
        <w:t xml:space="preserve">Deviations from the Schedule shall be promptly reported to USRC.  </w:t>
      </w:r>
      <w:r w:rsidR="00ED7ADF">
        <w:rPr>
          <w:rFonts w:cs="Times New Roman"/>
          <w:szCs w:val="24"/>
        </w:rPr>
        <w:t xml:space="preserve">If </w:t>
      </w:r>
      <w:r w:rsidR="000C74C1">
        <w:rPr>
          <w:rFonts w:cs="Times New Roman"/>
          <w:szCs w:val="24"/>
        </w:rPr>
        <w:t>Consultant</w:t>
      </w:r>
      <w:r w:rsidR="00ED7ADF">
        <w:rPr>
          <w:rFonts w:cs="Times New Roman"/>
          <w:szCs w:val="24"/>
        </w:rPr>
        <w:t xml:space="preserve"> falls significantly behind the Schedule, </w:t>
      </w:r>
      <w:r w:rsidR="000C74C1">
        <w:rPr>
          <w:rFonts w:cs="Times New Roman"/>
          <w:szCs w:val="24"/>
        </w:rPr>
        <w:t>Consultant</w:t>
      </w:r>
      <w:r w:rsidR="00ED7ADF">
        <w:rPr>
          <w:rFonts w:cs="Times New Roman"/>
          <w:szCs w:val="24"/>
        </w:rPr>
        <w:t xml:space="preserve"> will be required to take the necessary operational steps to regain adherence to the Schedule, at its cost and expense.  </w:t>
      </w:r>
      <w:r w:rsidR="000C74C1">
        <w:rPr>
          <w:rFonts w:cs="Times New Roman"/>
          <w:szCs w:val="24"/>
        </w:rPr>
        <w:t>Consultant</w:t>
      </w:r>
      <w:r w:rsidR="00B170C6" w:rsidRPr="00C16457">
        <w:rPr>
          <w:rFonts w:cs="Times New Roman"/>
          <w:szCs w:val="24"/>
        </w:rPr>
        <w:t xml:space="preserve"> shall be obligated to coordinate the Contr</w:t>
      </w:r>
      <w:r w:rsidR="00ED7ADF">
        <w:rPr>
          <w:rFonts w:cs="Times New Roman"/>
          <w:szCs w:val="24"/>
        </w:rPr>
        <w:t>act Work under the Schedule so as not to unnecessarily</w:t>
      </w:r>
      <w:r w:rsidR="00B170C6" w:rsidRPr="00C16457">
        <w:rPr>
          <w:rFonts w:cs="Times New Roman"/>
          <w:szCs w:val="24"/>
        </w:rPr>
        <w:t xml:space="preserve"> </w:t>
      </w:r>
      <w:r w:rsidR="00ED7ADF">
        <w:rPr>
          <w:rFonts w:cs="Times New Roman"/>
          <w:szCs w:val="24"/>
        </w:rPr>
        <w:t xml:space="preserve">interfere with or hinder the progress of </w:t>
      </w:r>
      <w:r w:rsidR="00B170C6" w:rsidRPr="00C16457">
        <w:rPr>
          <w:rFonts w:cs="Times New Roman"/>
          <w:szCs w:val="24"/>
        </w:rPr>
        <w:t>th</w:t>
      </w:r>
      <w:r>
        <w:rPr>
          <w:rFonts w:cs="Times New Roman"/>
          <w:szCs w:val="24"/>
        </w:rPr>
        <w:t>e work being performed by othe</w:t>
      </w:r>
      <w:r w:rsidR="001A4797">
        <w:rPr>
          <w:rFonts w:cs="Times New Roman"/>
          <w:szCs w:val="24"/>
        </w:rPr>
        <w:t xml:space="preserve">r </w:t>
      </w:r>
      <w:r w:rsidR="00052734">
        <w:rPr>
          <w:rFonts w:cs="Times New Roman"/>
          <w:szCs w:val="24"/>
        </w:rPr>
        <w:t>c</w:t>
      </w:r>
      <w:r w:rsidR="001A4797">
        <w:rPr>
          <w:rFonts w:cs="Times New Roman"/>
          <w:szCs w:val="24"/>
        </w:rPr>
        <w:t>ontractors</w:t>
      </w:r>
      <w:r>
        <w:rPr>
          <w:rFonts w:cs="Times New Roman"/>
          <w:szCs w:val="24"/>
        </w:rPr>
        <w:t xml:space="preserve"> and sub</w:t>
      </w:r>
      <w:r w:rsidR="001A4797">
        <w:rPr>
          <w:rFonts w:cs="Times New Roman"/>
          <w:szCs w:val="24"/>
        </w:rPr>
        <w:t>contractor</w:t>
      </w:r>
      <w:r>
        <w:rPr>
          <w:rFonts w:cs="Times New Roman"/>
          <w:szCs w:val="24"/>
        </w:rPr>
        <w:t>s in the vicinity of</w:t>
      </w:r>
      <w:r w:rsidR="00B170C6" w:rsidRPr="00C16457">
        <w:rPr>
          <w:rFonts w:cs="Times New Roman"/>
          <w:szCs w:val="24"/>
        </w:rPr>
        <w:t xml:space="preserve"> the Project, as applicable.</w:t>
      </w:r>
    </w:p>
    <w:p w14:paraId="2F7F05EC" w14:textId="77777777" w:rsidR="00E93703" w:rsidRDefault="00E93703" w:rsidP="00B170C6">
      <w:pPr>
        <w:pStyle w:val="Heading2"/>
        <w:rPr>
          <w:rFonts w:cs="Times New Roman"/>
          <w:szCs w:val="24"/>
        </w:rPr>
      </w:pPr>
      <w:r>
        <w:rPr>
          <w:rFonts w:cs="Times New Roman"/>
          <w:szCs w:val="24"/>
          <w:u w:val="single"/>
        </w:rPr>
        <w:t>Time Extensions</w:t>
      </w:r>
      <w:r>
        <w:rPr>
          <w:rFonts w:cs="Times New Roman"/>
          <w:szCs w:val="24"/>
        </w:rPr>
        <w:t>.  Time Extensions will be grant</w:t>
      </w:r>
      <w:r w:rsidRPr="00E93703">
        <w:rPr>
          <w:rFonts w:cs="Times New Roman"/>
          <w:szCs w:val="24"/>
        </w:rPr>
        <w:t>ed only for excusable delay</w:t>
      </w:r>
      <w:r w:rsidR="00D2048D">
        <w:rPr>
          <w:rFonts w:cs="Times New Roman"/>
          <w:szCs w:val="24"/>
        </w:rPr>
        <w:t xml:space="preserve">s </w:t>
      </w:r>
      <w:r>
        <w:rPr>
          <w:rFonts w:cs="Times New Roman"/>
          <w:szCs w:val="24"/>
        </w:rPr>
        <w:t xml:space="preserve">that arise from unforeseeable </w:t>
      </w:r>
      <w:r w:rsidRPr="00E93703">
        <w:rPr>
          <w:rFonts w:cs="Times New Roman"/>
          <w:szCs w:val="24"/>
        </w:rPr>
        <w:t>causes beyond the control and without the fault or negligence of the</w:t>
      </w:r>
      <w:r>
        <w:rPr>
          <w:rFonts w:cs="Times New Roman"/>
          <w:szCs w:val="24"/>
          <w:u w:val="single"/>
        </w:rPr>
        <w:t xml:space="preserve"> </w:t>
      </w:r>
      <w:r w:rsidR="000C74C1">
        <w:rPr>
          <w:rFonts w:cs="Times New Roman"/>
          <w:szCs w:val="24"/>
        </w:rPr>
        <w:t>Consultant</w:t>
      </w:r>
      <w:r w:rsidRPr="00E93703">
        <w:rPr>
          <w:rFonts w:cs="Times New Roman"/>
          <w:szCs w:val="24"/>
        </w:rPr>
        <w:t>, including,</w:t>
      </w:r>
      <w:r>
        <w:rPr>
          <w:rFonts w:cs="Times New Roman"/>
          <w:szCs w:val="24"/>
        </w:rPr>
        <w:t xml:space="preserve"> </w:t>
      </w:r>
      <w:r w:rsidRPr="00E93703">
        <w:rPr>
          <w:rFonts w:cs="Times New Roman"/>
          <w:szCs w:val="24"/>
        </w:rPr>
        <w:t>but not limited to, acts of God, acts of the public enemy, acts of any governmental authority, fires, floods, epidemics, quarantine restri</w:t>
      </w:r>
      <w:r>
        <w:rPr>
          <w:rFonts w:cs="Times New Roman"/>
          <w:szCs w:val="24"/>
        </w:rPr>
        <w:t>c</w:t>
      </w:r>
      <w:r w:rsidRPr="00E93703">
        <w:rPr>
          <w:rFonts w:cs="Times New Roman"/>
          <w:szCs w:val="24"/>
        </w:rPr>
        <w:t>tions, strikes, freight embargoes or delays of sub</w:t>
      </w:r>
      <w:r w:rsidR="00D2048D">
        <w:rPr>
          <w:rFonts w:cs="Times New Roman"/>
          <w:szCs w:val="24"/>
        </w:rPr>
        <w:t>contractors</w:t>
      </w:r>
      <w:r w:rsidRPr="00E93703">
        <w:rPr>
          <w:rFonts w:cs="Times New Roman"/>
          <w:szCs w:val="24"/>
        </w:rPr>
        <w:t xml:space="preserve"> or suppli</w:t>
      </w:r>
      <w:r>
        <w:rPr>
          <w:rFonts w:cs="Times New Roman"/>
          <w:szCs w:val="24"/>
        </w:rPr>
        <w:t>e</w:t>
      </w:r>
      <w:r w:rsidRPr="00E93703">
        <w:rPr>
          <w:rFonts w:cs="Times New Roman"/>
          <w:szCs w:val="24"/>
        </w:rPr>
        <w:t>rs arising from unforeseeable ca</w:t>
      </w:r>
      <w:r>
        <w:rPr>
          <w:rFonts w:cs="Times New Roman"/>
          <w:szCs w:val="24"/>
        </w:rPr>
        <w:t>uses beyond the co</w:t>
      </w:r>
      <w:r w:rsidRPr="00E93703">
        <w:rPr>
          <w:rFonts w:cs="Times New Roman"/>
          <w:szCs w:val="24"/>
        </w:rPr>
        <w:t xml:space="preserve">ntrol and without the fault or negligence of either the </w:t>
      </w:r>
      <w:r w:rsidR="000C74C1">
        <w:rPr>
          <w:rFonts w:cs="Times New Roman"/>
          <w:szCs w:val="24"/>
        </w:rPr>
        <w:t>Consultant</w:t>
      </w:r>
      <w:r w:rsidRPr="00E93703">
        <w:rPr>
          <w:rFonts w:cs="Times New Roman"/>
          <w:szCs w:val="24"/>
        </w:rPr>
        <w:t xml:space="preserve"> or its</w:t>
      </w:r>
      <w:r>
        <w:rPr>
          <w:rFonts w:cs="Times New Roman"/>
          <w:szCs w:val="24"/>
        </w:rPr>
        <w:t xml:space="preserve"> sub</w:t>
      </w:r>
      <w:r w:rsidR="00D2048D">
        <w:rPr>
          <w:rFonts w:cs="Times New Roman"/>
          <w:szCs w:val="24"/>
        </w:rPr>
        <w:t>contractor</w:t>
      </w:r>
      <w:r>
        <w:rPr>
          <w:rFonts w:cs="Times New Roman"/>
          <w:szCs w:val="24"/>
        </w:rPr>
        <w:t>s or suppliers.</w:t>
      </w:r>
    </w:p>
    <w:p w14:paraId="3712F8C4" w14:textId="77777777" w:rsidR="00284B53" w:rsidRDefault="00284B53" w:rsidP="00B170C6">
      <w:pPr>
        <w:pStyle w:val="Heading2"/>
        <w:rPr>
          <w:rFonts w:cs="Times New Roman"/>
          <w:szCs w:val="24"/>
        </w:rPr>
      </w:pPr>
      <w:r>
        <w:rPr>
          <w:rFonts w:cs="Times New Roman"/>
          <w:szCs w:val="24"/>
          <w:u w:val="single"/>
        </w:rPr>
        <w:t>Delays</w:t>
      </w:r>
      <w:r w:rsidRPr="00284B53">
        <w:rPr>
          <w:rFonts w:cs="Times New Roman"/>
          <w:szCs w:val="24"/>
        </w:rPr>
        <w:t>.</w:t>
      </w:r>
      <w:r>
        <w:rPr>
          <w:rFonts w:cs="Times New Roman"/>
          <w:szCs w:val="24"/>
        </w:rPr>
        <w:t xml:space="preserve">    Notwithstanding anything in this Contract to the contrary, an extension of time for performance of the Contract Work shall be the sole remedy of the </w:t>
      </w:r>
      <w:r w:rsidR="000C74C1">
        <w:rPr>
          <w:rFonts w:cs="Times New Roman"/>
          <w:szCs w:val="24"/>
        </w:rPr>
        <w:t>Consultant</w:t>
      </w:r>
      <w:r>
        <w:rPr>
          <w:rFonts w:cs="Times New Roman"/>
          <w:szCs w:val="24"/>
        </w:rPr>
        <w:t xml:space="preserve"> for any (</w:t>
      </w:r>
      <w:proofErr w:type="spellStart"/>
      <w:r>
        <w:rPr>
          <w:rFonts w:cs="Times New Roman"/>
          <w:szCs w:val="24"/>
        </w:rPr>
        <w:t>i</w:t>
      </w:r>
      <w:proofErr w:type="spellEnd"/>
      <w:r>
        <w:rPr>
          <w:rFonts w:cs="Times New Roman"/>
          <w:szCs w:val="24"/>
        </w:rPr>
        <w:t>) delay in the commencement, prosecution or completion of the Contract Work attributable to adverse weather conditions; (ii) hindrance or obstruction in the performance of the Contract Work; (iii) loss of productivity; o</w:t>
      </w:r>
      <w:r w:rsidR="00DB0ED3">
        <w:rPr>
          <w:rFonts w:cs="Times New Roman"/>
          <w:szCs w:val="24"/>
        </w:rPr>
        <w:t>r (iv) other similar claims (col</w:t>
      </w:r>
      <w:r>
        <w:rPr>
          <w:rFonts w:cs="Times New Roman"/>
          <w:szCs w:val="24"/>
        </w:rPr>
        <w:t>lectively referred to as “</w:t>
      </w:r>
      <w:r w:rsidRPr="00215B85">
        <w:rPr>
          <w:rFonts w:cs="Times New Roman"/>
          <w:i/>
          <w:szCs w:val="24"/>
        </w:rPr>
        <w:t>Delays</w:t>
      </w:r>
      <w:r>
        <w:rPr>
          <w:rFonts w:cs="Times New Roman"/>
          <w:szCs w:val="24"/>
        </w:rPr>
        <w:t xml:space="preserve">”) whether or not such Delays are foreseeable unless a Delay is caused by the acts of USRC constituting active interference with the </w:t>
      </w:r>
      <w:r w:rsidR="000C74C1">
        <w:rPr>
          <w:rFonts w:cs="Times New Roman"/>
          <w:szCs w:val="24"/>
        </w:rPr>
        <w:t>Consultant</w:t>
      </w:r>
      <w:r>
        <w:rPr>
          <w:rFonts w:cs="Times New Roman"/>
          <w:szCs w:val="24"/>
        </w:rPr>
        <w:t xml:space="preserve">’s performance of the Contract Work, and only to the extent such acts continue after the </w:t>
      </w:r>
      <w:r w:rsidR="000C74C1">
        <w:rPr>
          <w:rFonts w:cs="Times New Roman"/>
          <w:szCs w:val="24"/>
        </w:rPr>
        <w:t>Consultant</w:t>
      </w:r>
      <w:r>
        <w:rPr>
          <w:rFonts w:cs="Times New Roman"/>
          <w:szCs w:val="24"/>
        </w:rPr>
        <w:t xml:space="preserve"> furnishes USRC with notice of such interference.  In no event shall the </w:t>
      </w:r>
      <w:r w:rsidR="000C74C1">
        <w:rPr>
          <w:rFonts w:cs="Times New Roman"/>
          <w:szCs w:val="24"/>
        </w:rPr>
        <w:t>Consultant</w:t>
      </w:r>
      <w:r>
        <w:rPr>
          <w:rFonts w:cs="Times New Roman"/>
          <w:szCs w:val="24"/>
        </w:rPr>
        <w:t xml:space="preserve"> be entitled to any compensation or recovery of any damages in connection with any Delay attributable to adverse weather conditions, including, without limitation, consequential damages, lost opportunity costs, impact damages or similar remunerations.  USRC’s exercise of </w:t>
      </w:r>
      <w:r w:rsidR="00DB0ED3">
        <w:rPr>
          <w:rFonts w:cs="Times New Roman"/>
          <w:szCs w:val="24"/>
        </w:rPr>
        <w:t xml:space="preserve">any of it rights or remedies under this Contract shall not be construed as active interference with the </w:t>
      </w:r>
      <w:r w:rsidR="000C74C1">
        <w:rPr>
          <w:rFonts w:cs="Times New Roman"/>
          <w:szCs w:val="24"/>
        </w:rPr>
        <w:t>Consultant</w:t>
      </w:r>
      <w:r w:rsidR="00DB0ED3">
        <w:rPr>
          <w:rFonts w:cs="Times New Roman"/>
          <w:szCs w:val="24"/>
        </w:rPr>
        <w:t>’s performance of the Contract Work.</w:t>
      </w:r>
      <w:r w:rsidR="00215B85">
        <w:rPr>
          <w:rFonts w:cs="Times New Roman"/>
          <w:szCs w:val="24"/>
        </w:rPr>
        <w:t xml:space="preserve">  Any C</w:t>
      </w:r>
      <w:r w:rsidR="00BF2D69">
        <w:rPr>
          <w:rFonts w:cs="Times New Roman"/>
          <w:szCs w:val="24"/>
        </w:rPr>
        <w:t xml:space="preserve">laim for an extension of time shall be made by </w:t>
      </w:r>
      <w:r w:rsidR="000C74C1">
        <w:rPr>
          <w:rFonts w:cs="Times New Roman"/>
          <w:szCs w:val="24"/>
        </w:rPr>
        <w:t>Consultant</w:t>
      </w:r>
      <w:r w:rsidR="00BF2D69">
        <w:rPr>
          <w:rFonts w:cs="Times New Roman"/>
          <w:szCs w:val="24"/>
        </w:rPr>
        <w:t xml:space="preserve"> to USRC not more than ten (10) calendar days a</w:t>
      </w:r>
      <w:r w:rsidR="00215B85">
        <w:rPr>
          <w:rFonts w:cs="Times New Roman"/>
          <w:szCs w:val="24"/>
        </w:rPr>
        <w:t>f</w:t>
      </w:r>
      <w:r w:rsidR="00BF2D69">
        <w:rPr>
          <w:rFonts w:cs="Times New Roman"/>
          <w:szCs w:val="24"/>
        </w:rPr>
        <w:t>ter commencement o</w:t>
      </w:r>
      <w:r w:rsidR="00215B85">
        <w:rPr>
          <w:rFonts w:cs="Times New Roman"/>
          <w:szCs w:val="24"/>
        </w:rPr>
        <w:t>f the event giving rise to the Delay; otherwise, the C</w:t>
      </w:r>
      <w:r w:rsidR="00BF2D69">
        <w:rPr>
          <w:rFonts w:cs="Times New Roman"/>
          <w:szCs w:val="24"/>
        </w:rPr>
        <w:t>laim shall be wai</w:t>
      </w:r>
      <w:r w:rsidR="00215B85">
        <w:rPr>
          <w:rFonts w:cs="Times New Roman"/>
          <w:szCs w:val="24"/>
        </w:rPr>
        <w:t>ved; p</w:t>
      </w:r>
      <w:r w:rsidR="00BF2D69">
        <w:rPr>
          <w:rFonts w:cs="Times New Roman"/>
          <w:szCs w:val="24"/>
        </w:rPr>
        <w:t>rovided, however, that in the case of a continuin</w:t>
      </w:r>
      <w:r w:rsidR="00215B85">
        <w:rPr>
          <w:rFonts w:cs="Times New Roman"/>
          <w:szCs w:val="24"/>
        </w:rPr>
        <w:t>g Delay, only one C</w:t>
      </w:r>
      <w:r w:rsidR="00BF2D69">
        <w:rPr>
          <w:rFonts w:cs="Times New Roman"/>
          <w:szCs w:val="24"/>
        </w:rPr>
        <w:t xml:space="preserve">laim to USRC is necessary.  </w:t>
      </w:r>
    </w:p>
    <w:p w14:paraId="6DDE3C5C" w14:textId="77777777" w:rsidR="00C16457" w:rsidRPr="00C16457" w:rsidRDefault="00C16457" w:rsidP="00C16457">
      <w:pPr>
        <w:pStyle w:val="Heading2"/>
        <w:numPr>
          <w:ilvl w:val="0"/>
          <w:numId w:val="0"/>
        </w:numPr>
        <w:ind w:left="720"/>
        <w:rPr>
          <w:rFonts w:cs="Times New Roman"/>
          <w:szCs w:val="24"/>
        </w:rPr>
      </w:pPr>
    </w:p>
    <w:p w14:paraId="01BE885E" w14:textId="77777777" w:rsidR="00F93364" w:rsidRPr="00C16457" w:rsidRDefault="00FE4E12" w:rsidP="00F379BF">
      <w:pPr>
        <w:pStyle w:val="Heading1"/>
        <w:rPr>
          <w:rFonts w:cs="Times New Roman"/>
          <w:szCs w:val="24"/>
        </w:rPr>
      </w:pPr>
      <w:r w:rsidRPr="00C16457">
        <w:rPr>
          <w:rFonts w:cs="Times New Roman"/>
          <w:szCs w:val="24"/>
        </w:rPr>
        <w:br/>
      </w:r>
      <w:r w:rsidR="0007058C" w:rsidRPr="00C16457">
        <w:rPr>
          <w:rFonts w:cs="Times New Roman"/>
          <w:szCs w:val="24"/>
        </w:rPr>
        <w:t>Changes</w:t>
      </w:r>
      <w:r w:rsidR="00DC6827">
        <w:rPr>
          <w:rFonts w:cs="Times New Roman"/>
          <w:szCs w:val="24"/>
        </w:rPr>
        <w:t>; DIFFERING sITE CONDITIONS; STOP WORK ORDERS</w:t>
      </w:r>
    </w:p>
    <w:p w14:paraId="058223D7" w14:textId="77777777" w:rsidR="0007058C" w:rsidRPr="00C16457" w:rsidRDefault="00F93364" w:rsidP="00A32B73">
      <w:pPr>
        <w:pStyle w:val="Heading2"/>
        <w:rPr>
          <w:rFonts w:cs="Times New Roman"/>
          <w:szCs w:val="24"/>
        </w:rPr>
      </w:pPr>
      <w:r w:rsidRPr="00C16457">
        <w:rPr>
          <w:rFonts w:cs="Times New Roman"/>
          <w:szCs w:val="24"/>
          <w:u w:val="single"/>
        </w:rPr>
        <w:t>Contract Modification</w:t>
      </w:r>
      <w:r w:rsidR="001713BF">
        <w:rPr>
          <w:rFonts w:cs="Times New Roman"/>
          <w:szCs w:val="24"/>
          <w:u w:val="single"/>
        </w:rPr>
        <w:t>s</w:t>
      </w:r>
      <w:r w:rsidRPr="00C16457">
        <w:rPr>
          <w:rFonts w:cs="Times New Roman"/>
          <w:szCs w:val="24"/>
        </w:rPr>
        <w:t xml:space="preserve">.  </w:t>
      </w:r>
      <w:r w:rsidR="0007058C" w:rsidRPr="00C16457">
        <w:rPr>
          <w:rFonts w:cs="Times New Roman"/>
          <w:szCs w:val="24"/>
        </w:rPr>
        <w:t xml:space="preserve">USRC may add or subtract from the scope of </w:t>
      </w:r>
      <w:r w:rsidR="000C74C1">
        <w:rPr>
          <w:rFonts w:cs="Times New Roman"/>
          <w:szCs w:val="24"/>
        </w:rPr>
        <w:t>Consultant</w:t>
      </w:r>
      <w:r w:rsidR="0007058C" w:rsidRPr="00C16457">
        <w:rPr>
          <w:rFonts w:cs="Times New Roman"/>
          <w:szCs w:val="24"/>
        </w:rPr>
        <w:t xml:space="preserve">’s Contract Work by written </w:t>
      </w:r>
      <w:r w:rsidR="00D93B67" w:rsidRPr="00C16457">
        <w:rPr>
          <w:rFonts w:cs="Times New Roman"/>
          <w:szCs w:val="24"/>
        </w:rPr>
        <w:t xml:space="preserve">modification to this </w:t>
      </w:r>
      <w:r w:rsidR="0007058C" w:rsidRPr="00C16457">
        <w:rPr>
          <w:rFonts w:cs="Times New Roman"/>
          <w:szCs w:val="24"/>
        </w:rPr>
        <w:t xml:space="preserve">Contract </w:t>
      </w:r>
      <w:r w:rsidR="00D93B67" w:rsidRPr="00C16457">
        <w:rPr>
          <w:rFonts w:cs="Times New Roman"/>
          <w:szCs w:val="24"/>
        </w:rPr>
        <w:t>(“</w:t>
      </w:r>
      <w:r w:rsidR="00D93B67" w:rsidRPr="00C16457">
        <w:rPr>
          <w:rFonts w:cs="Times New Roman"/>
          <w:i/>
          <w:szCs w:val="24"/>
        </w:rPr>
        <w:t>Contract Modification</w:t>
      </w:r>
      <w:r w:rsidR="00D93B67" w:rsidRPr="00C16457">
        <w:rPr>
          <w:rFonts w:cs="Times New Roman"/>
          <w:szCs w:val="24"/>
        </w:rPr>
        <w:t xml:space="preserve">”) </w:t>
      </w:r>
      <w:r w:rsidR="0007058C" w:rsidRPr="00C16457">
        <w:rPr>
          <w:rFonts w:cs="Times New Roman"/>
          <w:szCs w:val="24"/>
        </w:rPr>
        <w:t>which shall incorporate a change order (“</w:t>
      </w:r>
      <w:r w:rsidR="0007058C" w:rsidRPr="00C16457">
        <w:rPr>
          <w:rFonts w:cs="Times New Roman"/>
          <w:i/>
          <w:szCs w:val="24"/>
        </w:rPr>
        <w:t>Change Order</w:t>
      </w:r>
      <w:r w:rsidR="0007058C" w:rsidRPr="00C16457">
        <w:rPr>
          <w:rFonts w:cs="Times New Roman"/>
          <w:szCs w:val="24"/>
        </w:rPr>
        <w:t>”) prepared</w:t>
      </w:r>
      <w:r w:rsidRPr="00C16457">
        <w:rPr>
          <w:rFonts w:cs="Times New Roman"/>
          <w:szCs w:val="24"/>
        </w:rPr>
        <w:t>, as set f</w:t>
      </w:r>
      <w:r w:rsidR="008C00BF" w:rsidRPr="00C16457">
        <w:rPr>
          <w:rFonts w:cs="Times New Roman"/>
          <w:szCs w:val="24"/>
        </w:rPr>
        <w:t xml:space="preserve">orth below.  </w:t>
      </w:r>
      <w:r w:rsidR="00747650">
        <w:rPr>
          <w:rFonts w:cs="Times New Roman"/>
          <w:szCs w:val="24"/>
        </w:rPr>
        <w:t>Contract Modifications and Change Orders may only be issued in writing.  Without such written authorization from USRC, no course of c</w:t>
      </w:r>
      <w:r w:rsidR="00E85983">
        <w:rPr>
          <w:rFonts w:cs="Times New Roman"/>
          <w:szCs w:val="24"/>
        </w:rPr>
        <w:t>onduct or dealings between the P</w:t>
      </w:r>
      <w:r w:rsidR="00747650">
        <w:rPr>
          <w:rFonts w:cs="Times New Roman"/>
          <w:szCs w:val="24"/>
        </w:rPr>
        <w:t>arties</w:t>
      </w:r>
      <w:r w:rsidR="001713BF">
        <w:rPr>
          <w:rFonts w:cs="Times New Roman"/>
          <w:szCs w:val="24"/>
        </w:rPr>
        <w:t>, no express or implied acceptan</w:t>
      </w:r>
      <w:r w:rsidR="00747650">
        <w:rPr>
          <w:rFonts w:cs="Times New Roman"/>
          <w:szCs w:val="24"/>
        </w:rPr>
        <w:t xml:space="preserve">ce of additions or changes to the Contract Work and </w:t>
      </w:r>
      <w:r w:rsidR="001713BF">
        <w:rPr>
          <w:rFonts w:cs="Times New Roman"/>
          <w:szCs w:val="24"/>
        </w:rPr>
        <w:t>no cla</w:t>
      </w:r>
      <w:r w:rsidR="00747650">
        <w:rPr>
          <w:rFonts w:cs="Times New Roman"/>
          <w:szCs w:val="24"/>
        </w:rPr>
        <w:t>im of unju</w:t>
      </w:r>
      <w:r w:rsidR="001713BF">
        <w:rPr>
          <w:rFonts w:cs="Times New Roman"/>
          <w:szCs w:val="24"/>
        </w:rPr>
        <w:t>st enrichment of</w:t>
      </w:r>
      <w:r w:rsidR="00747650">
        <w:rPr>
          <w:rFonts w:cs="Times New Roman"/>
          <w:szCs w:val="24"/>
        </w:rPr>
        <w:t xml:space="preserve"> USRC shall be the basis for any Clai</w:t>
      </w:r>
      <w:r w:rsidR="001713BF">
        <w:rPr>
          <w:rFonts w:cs="Times New Roman"/>
          <w:szCs w:val="24"/>
        </w:rPr>
        <w:t>m for an increase in the Contra</w:t>
      </w:r>
      <w:r w:rsidR="00747650">
        <w:rPr>
          <w:rFonts w:cs="Times New Roman"/>
          <w:szCs w:val="24"/>
        </w:rPr>
        <w:t xml:space="preserve">ct Amount or any extension </w:t>
      </w:r>
      <w:r w:rsidR="001713BF">
        <w:rPr>
          <w:rFonts w:cs="Times New Roman"/>
          <w:szCs w:val="24"/>
        </w:rPr>
        <w:t xml:space="preserve">of </w:t>
      </w:r>
      <w:r w:rsidR="00747650">
        <w:rPr>
          <w:rFonts w:cs="Times New Roman"/>
          <w:szCs w:val="24"/>
        </w:rPr>
        <w:t>time for completion of the Cont</w:t>
      </w:r>
      <w:r w:rsidR="001713BF">
        <w:rPr>
          <w:rFonts w:cs="Times New Roman"/>
          <w:szCs w:val="24"/>
        </w:rPr>
        <w:t xml:space="preserve">ract Work as provided in </w:t>
      </w:r>
      <w:r w:rsidR="00E85983">
        <w:rPr>
          <w:rFonts w:cs="Times New Roman"/>
          <w:szCs w:val="24"/>
        </w:rPr>
        <w:t>§ 10.1 or §§</w:t>
      </w:r>
      <w:r w:rsidR="001713BF">
        <w:rPr>
          <w:rFonts w:cs="Times New Roman"/>
          <w:szCs w:val="24"/>
        </w:rPr>
        <w:t xml:space="preserve"> 3.4.and 3.5 of this Contract</w:t>
      </w:r>
      <w:r w:rsidR="00215B85">
        <w:rPr>
          <w:rFonts w:cs="Times New Roman"/>
          <w:szCs w:val="24"/>
        </w:rPr>
        <w:t>, respectively</w:t>
      </w:r>
      <w:r w:rsidR="001713BF">
        <w:rPr>
          <w:rFonts w:cs="Times New Roman"/>
          <w:szCs w:val="24"/>
        </w:rPr>
        <w:t>.</w:t>
      </w:r>
      <w:r w:rsidR="00747650">
        <w:rPr>
          <w:rFonts w:cs="Times New Roman"/>
          <w:szCs w:val="24"/>
        </w:rPr>
        <w:t xml:space="preserve"> </w:t>
      </w:r>
      <w:r w:rsidR="008C00BF" w:rsidRPr="00C16457">
        <w:rPr>
          <w:rFonts w:cs="Times New Roman"/>
          <w:szCs w:val="24"/>
        </w:rPr>
        <w:t>Contract M</w:t>
      </w:r>
      <w:r w:rsidRPr="00C16457">
        <w:rPr>
          <w:rFonts w:cs="Times New Roman"/>
          <w:szCs w:val="24"/>
        </w:rPr>
        <w:t xml:space="preserve">odifications and Change Orders may only be issued in a written </w:t>
      </w:r>
      <w:r w:rsidR="00E85983">
        <w:rPr>
          <w:rFonts w:cs="Times New Roman"/>
          <w:szCs w:val="24"/>
        </w:rPr>
        <w:t>notice given pursuant to §</w:t>
      </w:r>
      <w:r w:rsidRPr="00C16457">
        <w:rPr>
          <w:rFonts w:cs="Times New Roman"/>
          <w:szCs w:val="24"/>
        </w:rPr>
        <w:t xml:space="preserve"> </w:t>
      </w:r>
      <w:r w:rsidR="00E17C54" w:rsidRPr="00C16457">
        <w:rPr>
          <w:rFonts w:cs="Times New Roman"/>
          <w:szCs w:val="24"/>
        </w:rPr>
        <w:t>11.7</w:t>
      </w:r>
      <w:r w:rsidR="00E85983">
        <w:rPr>
          <w:rFonts w:cs="Times New Roman"/>
          <w:szCs w:val="24"/>
        </w:rPr>
        <w:t>.</w:t>
      </w:r>
      <w:r w:rsidR="001713BF">
        <w:rPr>
          <w:rFonts w:cs="Times New Roman"/>
          <w:szCs w:val="24"/>
        </w:rPr>
        <w:t xml:space="preserve"> </w:t>
      </w:r>
      <w:r w:rsidR="00E85983">
        <w:rPr>
          <w:rFonts w:cs="Times New Roman"/>
          <w:szCs w:val="24"/>
        </w:rPr>
        <w:t xml:space="preserve"> </w:t>
      </w:r>
      <w:r w:rsidR="000C74C1">
        <w:rPr>
          <w:rFonts w:cs="Times New Roman"/>
          <w:szCs w:val="24"/>
        </w:rPr>
        <w:t>Consultant</w:t>
      </w:r>
      <w:r w:rsidR="0007058C" w:rsidRPr="00C16457">
        <w:rPr>
          <w:rFonts w:cs="Times New Roman"/>
          <w:szCs w:val="24"/>
        </w:rPr>
        <w:t xml:space="preserve"> shall promptly perform the Contract Work as modified. </w:t>
      </w:r>
    </w:p>
    <w:p w14:paraId="6CA5B098" w14:textId="77777777" w:rsidR="0007058C" w:rsidRDefault="00603480" w:rsidP="00A32B73">
      <w:pPr>
        <w:pStyle w:val="Heading2"/>
        <w:rPr>
          <w:rFonts w:cs="Times New Roman"/>
          <w:szCs w:val="24"/>
        </w:rPr>
      </w:pPr>
      <w:r w:rsidRPr="00C16457">
        <w:rPr>
          <w:rFonts w:cs="Times New Roman"/>
          <w:szCs w:val="24"/>
          <w:u w:val="single"/>
        </w:rPr>
        <w:t>Change Orders;</w:t>
      </w:r>
      <w:r w:rsidR="00F93364" w:rsidRPr="00C16457">
        <w:rPr>
          <w:rFonts w:cs="Times New Roman"/>
          <w:szCs w:val="24"/>
          <w:u w:val="single"/>
        </w:rPr>
        <w:t xml:space="preserve"> </w:t>
      </w:r>
      <w:r w:rsidR="00705479" w:rsidRPr="00C16457">
        <w:rPr>
          <w:rFonts w:cs="Times New Roman"/>
          <w:szCs w:val="24"/>
          <w:u w:val="single"/>
        </w:rPr>
        <w:t>Contract</w:t>
      </w:r>
      <w:r w:rsidR="00F93364" w:rsidRPr="00C16457">
        <w:rPr>
          <w:rFonts w:cs="Times New Roman"/>
          <w:szCs w:val="24"/>
          <w:u w:val="single"/>
        </w:rPr>
        <w:t xml:space="preserve"> Price Adjustments</w:t>
      </w:r>
      <w:r w:rsidR="00F93364" w:rsidRPr="00C16457">
        <w:rPr>
          <w:rFonts w:cs="Times New Roman"/>
          <w:szCs w:val="24"/>
        </w:rPr>
        <w:t xml:space="preserve">.  </w:t>
      </w:r>
      <w:r w:rsidR="00D93B67" w:rsidRPr="00C16457">
        <w:rPr>
          <w:rFonts w:cs="Times New Roman"/>
          <w:szCs w:val="24"/>
        </w:rPr>
        <w:t xml:space="preserve">Before </w:t>
      </w:r>
      <w:r w:rsidR="008779FF">
        <w:rPr>
          <w:rFonts w:cs="Times New Roman"/>
          <w:szCs w:val="24"/>
        </w:rPr>
        <w:t xml:space="preserve">USRC </w:t>
      </w:r>
      <w:r w:rsidR="00D93B67" w:rsidRPr="00C16457">
        <w:rPr>
          <w:rFonts w:cs="Times New Roman"/>
          <w:szCs w:val="24"/>
        </w:rPr>
        <w:t>issu</w:t>
      </w:r>
      <w:r w:rsidR="008779FF">
        <w:rPr>
          <w:rFonts w:cs="Times New Roman"/>
          <w:szCs w:val="24"/>
        </w:rPr>
        <w:t>e</w:t>
      </w:r>
      <w:r w:rsidR="00F31106">
        <w:rPr>
          <w:rFonts w:cs="Times New Roman"/>
          <w:szCs w:val="24"/>
        </w:rPr>
        <w:t>s</w:t>
      </w:r>
      <w:r w:rsidR="00D93B67" w:rsidRPr="00C16457">
        <w:rPr>
          <w:rFonts w:cs="Times New Roman"/>
          <w:szCs w:val="24"/>
        </w:rPr>
        <w:t xml:space="preserve"> a </w:t>
      </w:r>
      <w:proofErr w:type="gramStart"/>
      <w:r w:rsidR="00D93B67" w:rsidRPr="00C16457">
        <w:rPr>
          <w:rFonts w:cs="Times New Roman"/>
          <w:szCs w:val="24"/>
        </w:rPr>
        <w:t>Contract</w:t>
      </w:r>
      <w:proofErr w:type="gramEnd"/>
      <w:r w:rsidR="00D93B67" w:rsidRPr="00C16457">
        <w:rPr>
          <w:rFonts w:cs="Times New Roman"/>
          <w:szCs w:val="24"/>
        </w:rPr>
        <w:t xml:space="preserve"> M</w:t>
      </w:r>
      <w:r w:rsidR="0007058C" w:rsidRPr="00C16457">
        <w:rPr>
          <w:rFonts w:cs="Times New Roman"/>
          <w:szCs w:val="24"/>
        </w:rPr>
        <w:t xml:space="preserve">odification incorporating a Change Order, </w:t>
      </w:r>
      <w:r w:rsidR="008779FF">
        <w:rPr>
          <w:rFonts w:cs="Times New Roman"/>
          <w:szCs w:val="24"/>
        </w:rPr>
        <w:t>Consultant</w:t>
      </w:r>
      <w:r w:rsidR="0007058C" w:rsidRPr="00C16457">
        <w:rPr>
          <w:rFonts w:cs="Times New Roman"/>
          <w:szCs w:val="24"/>
        </w:rPr>
        <w:t xml:space="preserve"> shall prepare a draft Change Order and forward it to </w:t>
      </w:r>
      <w:r w:rsidR="008779FF">
        <w:rPr>
          <w:rFonts w:cs="Times New Roman"/>
          <w:szCs w:val="24"/>
        </w:rPr>
        <w:t>USRC</w:t>
      </w:r>
      <w:r w:rsidR="0007058C" w:rsidRPr="00C16457">
        <w:rPr>
          <w:rFonts w:cs="Times New Roman"/>
          <w:szCs w:val="24"/>
        </w:rPr>
        <w:t xml:space="preserve">.  If </w:t>
      </w:r>
      <w:r w:rsidR="000C74C1">
        <w:rPr>
          <w:rFonts w:cs="Times New Roman"/>
          <w:szCs w:val="24"/>
        </w:rPr>
        <w:t>Consultant</w:t>
      </w:r>
      <w:r w:rsidR="0007058C" w:rsidRPr="00C16457">
        <w:rPr>
          <w:rFonts w:cs="Times New Roman"/>
          <w:szCs w:val="24"/>
        </w:rPr>
        <w:t xml:space="preserve"> contends that the Change Order results in a net increase in </w:t>
      </w:r>
      <w:r w:rsidR="000C74C1">
        <w:rPr>
          <w:rFonts w:cs="Times New Roman"/>
          <w:szCs w:val="24"/>
        </w:rPr>
        <w:t>Consultant</w:t>
      </w:r>
      <w:r w:rsidR="0007058C" w:rsidRPr="00C16457">
        <w:rPr>
          <w:rFonts w:cs="Times New Roman"/>
          <w:szCs w:val="24"/>
        </w:rPr>
        <w:t xml:space="preserve">’s cost of performing the Contract Work, within ten (10) calendar days after </w:t>
      </w:r>
      <w:r w:rsidR="008779FF">
        <w:rPr>
          <w:rFonts w:cs="Times New Roman"/>
          <w:szCs w:val="24"/>
        </w:rPr>
        <w:t>delivery</w:t>
      </w:r>
      <w:r w:rsidR="007050A5" w:rsidRPr="00C16457">
        <w:rPr>
          <w:rFonts w:cs="Times New Roman"/>
          <w:szCs w:val="24"/>
        </w:rPr>
        <w:t xml:space="preserve"> </w:t>
      </w:r>
      <w:r w:rsidR="0007058C" w:rsidRPr="00C16457">
        <w:rPr>
          <w:rFonts w:cs="Times New Roman"/>
          <w:szCs w:val="24"/>
        </w:rPr>
        <w:t xml:space="preserve">of the draft Change Order, </w:t>
      </w:r>
      <w:r w:rsidR="000C74C1">
        <w:rPr>
          <w:rFonts w:cs="Times New Roman"/>
          <w:szCs w:val="24"/>
        </w:rPr>
        <w:t>Consultant</w:t>
      </w:r>
      <w:r w:rsidR="0007058C" w:rsidRPr="00C16457">
        <w:rPr>
          <w:rFonts w:cs="Times New Roman"/>
          <w:szCs w:val="24"/>
        </w:rPr>
        <w:t xml:space="preserve"> shall provide USRC with a detailed estima</w:t>
      </w:r>
      <w:r w:rsidR="007050A5" w:rsidRPr="00C16457">
        <w:rPr>
          <w:rFonts w:cs="Times New Roman"/>
          <w:szCs w:val="24"/>
        </w:rPr>
        <w:t>te of the additional cost. The P</w:t>
      </w:r>
      <w:r w:rsidR="0007058C" w:rsidRPr="00C16457">
        <w:rPr>
          <w:rFonts w:cs="Times New Roman"/>
          <w:szCs w:val="24"/>
        </w:rPr>
        <w:t xml:space="preserve">arties shall negotiate </w:t>
      </w:r>
      <w:r w:rsidR="00D93B67" w:rsidRPr="00C16457">
        <w:rPr>
          <w:rFonts w:cs="Times New Roman"/>
          <w:szCs w:val="24"/>
        </w:rPr>
        <w:t xml:space="preserve">in good faith to agree on </w:t>
      </w:r>
      <w:r w:rsidR="0007058C" w:rsidRPr="00C16457">
        <w:rPr>
          <w:rFonts w:cs="Times New Roman"/>
          <w:szCs w:val="24"/>
        </w:rPr>
        <w:t xml:space="preserve">an equitable adjustment to </w:t>
      </w:r>
      <w:r w:rsidR="000C74C1">
        <w:rPr>
          <w:rFonts w:cs="Times New Roman"/>
          <w:szCs w:val="24"/>
        </w:rPr>
        <w:t>Consultant</w:t>
      </w:r>
      <w:r w:rsidR="0007058C" w:rsidRPr="00C16457">
        <w:rPr>
          <w:rFonts w:cs="Times New Roman"/>
          <w:szCs w:val="24"/>
        </w:rPr>
        <w:t xml:space="preserve">’s compensation.  If the </w:t>
      </w:r>
      <w:r w:rsidR="00D93B67" w:rsidRPr="00C16457">
        <w:rPr>
          <w:rFonts w:cs="Times New Roman"/>
          <w:szCs w:val="24"/>
        </w:rPr>
        <w:t xml:space="preserve">Parties do not agree on the </w:t>
      </w:r>
      <w:r w:rsidR="0007058C" w:rsidRPr="00C16457">
        <w:rPr>
          <w:rFonts w:cs="Times New Roman"/>
          <w:szCs w:val="24"/>
        </w:rPr>
        <w:t>amount of such adjustment at that time, U</w:t>
      </w:r>
      <w:r w:rsidR="00D93B67" w:rsidRPr="00C16457">
        <w:rPr>
          <w:rFonts w:cs="Times New Roman"/>
          <w:szCs w:val="24"/>
        </w:rPr>
        <w:t>SRC shall nevertheless issue a C</w:t>
      </w:r>
      <w:r w:rsidR="0007058C" w:rsidRPr="00C16457">
        <w:rPr>
          <w:rFonts w:cs="Times New Roman"/>
          <w:szCs w:val="24"/>
        </w:rPr>
        <w:t xml:space="preserve">ontract </w:t>
      </w:r>
      <w:r w:rsidR="00D93B67" w:rsidRPr="00C16457">
        <w:rPr>
          <w:rFonts w:cs="Times New Roman"/>
          <w:szCs w:val="24"/>
        </w:rPr>
        <w:t>M</w:t>
      </w:r>
      <w:r w:rsidR="0007058C" w:rsidRPr="00C16457">
        <w:rPr>
          <w:rFonts w:cs="Times New Roman"/>
          <w:szCs w:val="24"/>
        </w:rPr>
        <w:t xml:space="preserve">odification which shall incorporate the Change Order. </w:t>
      </w:r>
      <w:r w:rsidR="000C74C1">
        <w:rPr>
          <w:rFonts w:cs="Times New Roman"/>
          <w:szCs w:val="24"/>
        </w:rPr>
        <w:t>Consultant</w:t>
      </w:r>
      <w:r w:rsidR="0007058C" w:rsidRPr="00C16457">
        <w:rPr>
          <w:rFonts w:cs="Times New Roman"/>
          <w:szCs w:val="24"/>
        </w:rPr>
        <w:t xml:space="preserve"> shall comply with the Contract </w:t>
      </w:r>
      <w:r w:rsidR="00D93B67" w:rsidRPr="00C16457">
        <w:rPr>
          <w:rFonts w:cs="Times New Roman"/>
          <w:szCs w:val="24"/>
        </w:rPr>
        <w:t>M</w:t>
      </w:r>
      <w:r w:rsidR="0007058C" w:rsidRPr="00C16457">
        <w:rPr>
          <w:rFonts w:cs="Times New Roman"/>
          <w:szCs w:val="24"/>
        </w:rPr>
        <w:t xml:space="preserve">odification and Change Order and </w:t>
      </w:r>
      <w:r w:rsidR="00E85983">
        <w:rPr>
          <w:rFonts w:cs="Times New Roman"/>
          <w:szCs w:val="24"/>
        </w:rPr>
        <w:t>any D</w:t>
      </w:r>
      <w:r w:rsidR="00C4534C" w:rsidRPr="00C16457">
        <w:rPr>
          <w:rFonts w:cs="Times New Roman"/>
          <w:szCs w:val="24"/>
        </w:rPr>
        <w:t xml:space="preserve">isputes about </w:t>
      </w:r>
      <w:r w:rsidR="0007058C" w:rsidRPr="00C16457">
        <w:rPr>
          <w:rFonts w:cs="Times New Roman"/>
          <w:szCs w:val="24"/>
        </w:rPr>
        <w:t xml:space="preserve">the amount of adjustment shall be </w:t>
      </w:r>
      <w:r w:rsidR="00E85983">
        <w:rPr>
          <w:rFonts w:cs="Times New Roman"/>
          <w:szCs w:val="24"/>
        </w:rPr>
        <w:t>treated as D</w:t>
      </w:r>
      <w:r w:rsidR="00C4534C" w:rsidRPr="00C16457">
        <w:rPr>
          <w:rFonts w:cs="Times New Roman"/>
          <w:szCs w:val="24"/>
        </w:rPr>
        <w:t xml:space="preserve">isputes subject to </w:t>
      </w:r>
      <w:r w:rsidR="00E85983">
        <w:rPr>
          <w:rFonts w:cs="Times New Roman"/>
          <w:szCs w:val="24"/>
        </w:rPr>
        <w:t>all the requirements of</w:t>
      </w:r>
      <w:r w:rsidR="003246EF">
        <w:rPr>
          <w:rFonts w:cs="Times New Roman"/>
          <w:szCs w:val="24"/>
        </w:rPr>
        <w:t xml:space="preserve"> </w:t>
      </w:r>
      <w:r w:rsidR="00C4534C" w:rsidRPr="00C16457">
        <w:rPr>
          <w:rFonts w:cs="Times New Roman"/>
          <w:szCs w:val="24"/>
        </w:rPr>
        <w:t>Article 10 of this Contract</w:t>
      </w:r>
      <w:r w:rsidR="00E85983">
        <w:rPr>
          <w:rFonts w:cs="Times New Roman"/>
          <w:szCs w:val="24"/>
        </w:rPr>
        <w:t>, including the notice provisions thereof.</w:t>
      </w:r>
    </w:p>
    <w:p w14:paraId="2B749E9D" w14:textId="77777777" w:rsidR="001713BF" w:rsidRDefault="00B66E4C" w:rsidP="00A32B73">
      <w:pPr>
        <w:pStyle w:val="Heading2"/>
        <w:rPr>
          <w:rFonts w:cs="Times New Roman"/>
          <w:szCs w:val="24"/>
        </w:rPr>
      </w:pPr>
      <w:r>
        <w:rPr>
          <w:rFonts w:cs="Times New Roman"/>
          <w:szCs w:val="24"/>
          <w:u w:val="single"/>
        </w:rPr>
        <w:t>Differing Site Con</w:t>
      </w:r>
      <w:r w:rsidR="001713BF">
        <w:rPr>
          <w:rFonts w:cs="Times New Roman"/>
          <w:szCs w:val="24"/>
          <w:u w:val="single"/>
        </w:rPr>
        <w:t>ditions</w:t>
      </w:r>
      <w:r w:rsidR="00766493" w:rsidRPr="00766493">
        <w:rPr>
          <w:rFonts w:cs="Times New Roman"/>
          <w:szCs w:val="24"/>
        </w:rPr>
        <w:t>.    If, during the course of Contract performance, the</w:t>
      </w:r>
      <w:r w:rsidR="00766493">
        <w:rPr>
          <w:rFonts w:cs="Times New Roman"/>
          <w:szCs w:val="24"/>
          <w:u w:val="single"/>
        </w:rPr>
        <w:t xml:space="preserve"> </w:t>
      </w:r>
      <w:r w:rsidR="000C74C1">
        <w:rPr>
          <w:rFonts w:cs="Times New Roman"/>
          <w:szCs w:val="24"/>
        </w:rPr>
        <w:t>Consultant</w:t>
      </w:r>
      <w:r w:rsidR="00766493" w:rsidRPr="00766493">
        <w:rPr>
          <w:rFonts w:cs="Times New Roman"/>
          <w:szCs w:val="24"/>
        </w:rPr>
        <w:t xml:space="preserve"> observes or discovers physical conditions at the</w:t>
      </w:r>
      <w:r w:rsidR="00215B85">
        <w:rPr>
          <w:rFonts w:cs="Times New Roman"/>
          <w:szCs w:val="24"/>
        </w:rPr>
        <w:t xml:space="preserve"> Job S</w:t>
      </w:r>
      <w:r w:rsidR="00766493">
        <w:rPr>
          <w:rFonts w:cs="Times New Roman"/>
          <w:szCs w:val="24"/>
        </w:rPr>
        <w:t xml:space="preserve">ite that the </w:t>
      </w:r>
      <w:r w:rsidR="000C74C1">
        <w:rPr>
          <w:rFonts w:cs="Times New Roman"/>
          <w:szCs w:val="24"/>
        </w:rPr>
        <w:t>Consultant</w:t>
      </w:r>
      <w:r w:rsidR="00766493">
        <w:rPr>
          <w:rFonts w:cs="Times New Roman"/>
          <w:szCs w:val="24"/>
        </w:rPr>
        <w:t xml:space="preserve"> believes are different in a material way from those that are indicated, described or shown on or in this Contract, including the Exhibits thereto,</w:t>
      </w:r>
      <w:r w:rsidR="00EA0588">
        <w:rPr>
          <w:rFonts w:cs="Times New Roman"/>
          <w:szCs w:val="24"/>
        </w:rPr>
        <w:t xml:space="preserve"> </w:t>
      </w:r>
      <w:r w:rsidR="000C74C1">
        <w:rPr>
          <w:rFonts w:cs="Times New Roman"/>
          <w:szCs w:val="24"/>
        </w:rPr>
        <w:t>Consultant</w:t>
      </w:r>
      <w:r w:rsidR="00EA0588">
        <w:rPr>
          <w:rFonts w:cs="Times New Roman"/>
          <w:szCs w:val="24"/>
        </w:rPr>
        <w:t xml:space="preserve"> </w:t>
      </w:r>
      <w:r w:rsidR="001A39F9">
        <w:rPr>
          <w:rFonts w:cs="Times New Roman"/>
          <w:szCs w:val="24"/>
        </w:rPr>
        <w:t>shall notify</w:t>
      </w:r>
      <w:r w:rsidR="00EA0588">
        <w:rPr>
          <w:rFonts w:cs="Times New Roman"/>
          <w:szCs w:val="24"/>
        </w:rPr>
        <w:t xml:space="preserve"> </w:t>
      </w:r>
      <w:r w:rsidR="00766493">
        <w:rPr>
          <w:rFonts w:cs="Times New Roman"/>
          <w:szCs w:val="24"/>
        </w:rPr>
        <w:t>USRC within ten (10)</w:t>
      </w:r>
      <w:r w:rsidR="00EA0588">
        <w:rPr>
          <w:rFonts w:cs="Times New Roman"/>
          <w:szCs w:val="24"/>
        </w:rPr>
        <w:t xml:space="preserve"> business days after the condition or conditions is, or are, observed or discovered.  USRC shall undertake a review of the matter.  If USRC determines that </w:t>
      </w:r>
      <w:r w:rsidR="00E91ABE">
        <w:rPr>
          <w:rFonts w:cs="Times New Roman"/>
          <w:szCs w:val="24"/>
        </w:rPr>
        <w:t>a modification of the Contract A</w:t>
      </w:r>
      <w:r w:rsidR="00EA0588">
        <w:rPr>
          <w:rFonts w:cs="Times New Roman"/>
          <w:szCs w:val="24"/>
        </w:rPr>
        <w:t>mount or the time for completion of the Contract Work is merited, an equitable adjustment will be made by written C</w:t>
      </w:r>
      <w:r w:rsidR="00347712">
        <w:rPr>
          <w:rFonts w:cs="Times New Roman"/>
          <w:szCs w:val="24"/>
        </w:rPr>
        <w:t>ontract Modification</w:t>
      </w:r>
      <w:r w:rsidR="00E85983">
        <w:rPr>
          <w:rFonts w:cs="Times New Roman"/>
          <w:szCs w:val="24"/>
        </w:rPr>
        <w:t xml:space="preserve"> pursuant to </w:t>
      </w:r>
      <w:r w:rsidR="003246EF">
        <w:rPr>
          <w:rFonts w:cs="Times New Roman"/>
          <w:szCs w:val="24"/>
        </w:rPr>
        <w:t xml:space="preserve">§§ </w:t>
      </w:r>
      <w:r w:rsidR="00EA0588">
        <w:rPr>
          <w:rFonts w:cs="Times New Roman"/>
          <w:szCs w:val="24"/>
        </w:rPr>
        <w:t>4.1 and 4.2.</w:t>
      </w:r>
      <w:r w:rsidR="003246EF">
        <w:rPr>
          <w:rFonts w:cs="Times New Roman"/>
          <w:szCs w:val="24"/>
        </w:rPr>
        <w:t xml:space="preserve">  No Claim under this § 4.3 shall be allowed unless the </w:t>
      </w:r>
      <w:r w:rsidR="000C74C1">
        <w:rPr>
          <w:rFonts w:cs="Times New Roman"/>
          <w:szCs w:val="24"/>
        </w:rPr>
        <w:t>Consultant</w:t>
      </w:r>
      <w:r w:rsidR="003246EF">
        <w:rPr>
          <w:rFonts w:cs="Times New Roman"/>
          <w:szCs w:val="24"/>
        </w:rPr>
        <w:t xml:space="preserve"> has given the required notice; provided, however, that the time for such notice may be extended by USRC.</w:t>
      </w:r>
    </w:p>
    <w:p w14:paraId="33F5AADA" w14:textId="77777777" w:rsidR="00B40127" w:rsidRPr="00284359" w:rsidRDefault="00EA0588" w:rsidP="00284359">
      <w:pPr>
        <w:pStyle w:val="Heading2"/>
        <w:rPr>
          <w:rFonts w:cs="Times New Roman"/>
          <w:szCs w:val="24"/>
        </w:rPr>
      </w:pPr>
      <w:r>
        <w:rPr>
          <w:rFonts w:cs="Times New Roman"/>
          <w:szCs w:val="24"/>
          <w:u w:val="single"/>
        </w:rPr>
        <w:t>Stop Work Order</w:t>
      </w:r>
      <w:r w:rsidRPr="00EA0588">
        <w:rPr>
          <w:rFonts w:cs="Times New Roman"/>
          <w:szCs w:val="24"/>
        </w:rPr>
        <w:t>.</w:t>
      </w:r>
      <w:r w:rsidR="00DC6827">
        <w:rPr>
          <w:rFonts w:cs="Times New Roman"/>
          <w:szCs w:val="24"/>
        </w:rPr>
        <w:t xml:space="preserve">   </w:t>
      </w:r>
      <w:r>
        <w:rPr>
          <w:rFonts w:cs="Times New Roman"/>
          <w:szCs w:val="24"/>
        </w:rPr>
        <w:t xml:space="preserve">USRC may at any time, by notice to </w:t>
      </w:r>
      <w:r w:rsidR="000C74C1">
        <w:rPr>
          <w:rFonts w:cs="Times New Roman"/>
          <w:szCs w:val="24"/>
        </w:rPr>
        <w:t>Consultant</w:t>
      </w:r>
      <w:r>
        <w:rPr>
          <w:rFonts w:cs="Times New Roman"/>
          <w:szCs w:val="24"/>
        </w:rPr>
        <w:t xml:space="preserve">, require </w:t>
      </w:r>
      <w:r w:rsidR="000C74C1">
        <w:rPr>
          <w:rFonts w:cs="Times New Roman"/>
          <w:szCs w:val="24"/>
        </w:rPr>
        <w:t>Consultant</w:t>
      </w:r>
      <w:r>
        <w:rPr>
          <w:rFonts w:cs="Times New Roman"/>
          <w:szCs w:val="24"/>
        </w:rPr>
        <w:t xml:space="preserve"> to stop all or part of the performance of the Contract Work for a period of up to ninety (90)</w:t>
      </w:r>
      <w:r w:rsidR="00B66E4C">
        <w:rPr>
          <w:rFonts w:cs="Times New Roman"/>
          <w:szCs w:val="24"/>
        </w:rPr>
        <w:t xml:space="preserve"> </w:t>
      </w:r>
      <w:r w:rsidR="00347712">
        <w:rPr>
          <w:rFonts w:cs="Times New Roman"/>
          <w:szCs w:val="24"/>
        </w:rPr>
        <w:t xml:space="preserve">calendar </w:t>
      </w:r>
      <w:r w:rsidR="00B66E4C">
        <w:rPr>
          <w:rFonts w:cs="Times New Roman"/>
          <w:szCs w:val="24"/>
        </w:rPr>
        <w:t xml:space="preserve">days after notice to </w:t>
      </w:r>
      <w:r w:rsidR="000C74C1">
        <w:rPr>
          <w:rFonts w:cs="Times New Roman"/>
          <w:szCs w:val="24"/>
        </w:rPr>
        <w:t>Consultant</w:t>
      </w:r>
      <w:r w:rsidR="00B66E4C">
        <w:rPr>
          <w:rFonts w:cs="Times New Roman"/>
          <w:szCs w:val="24"/>
        </w:rPr>
        <w:t xml:space="preserve"> (“Stop Work Order”).  Upon receipt of the Stop Work Order, </w:t>
      </w:r>
      <w:r w:rsidR="000C74C1">
        <w:rPr>
          <w:rFonts w:cs="Times New Roman"/>
          <w:szCs w:val="24"/>
        </w:rPr>
        <w:t>Consultant</w:t>
      </w:r>
      <w:r w:rsidR="00B66E4C">
        <w:rPr>
          <w:rFonts w:cs="Times New Roman"/>
          <w:szCs w:val="24"/>
        </w:rPr>
        <w:t xml:space="preserve"> shall comply with its terms and take all reasonable steps to minimize the costs applicable to the Contract Work or the portion of the Contract Work covered by the Stop Work Order during the period of work stoppage.  Within a period of ninety (90) </w:t>
      </w:r>
      <w:r w:rsidR="00347712">
        <w:rPr>
          <w:rFonts w:cs="Times New Roman"/>
          <w:szCs w:val="24"/>
        </w:rPr>
        <w:t xml:space="preserve">calendar </w:t>
      </w:r>
      <w:r w:rsidR="00B66E4C">
        <w:rPr>
          <w:rFonts w:cs="Times New Roman"/>
          <w:szCs w:val="24"/>
        </w:rPr>
        <w:t xml:space="preserve">days after </w:t>
      </w:r>
      <w:r w:rsidR="000C74C1">
        <w:rPr>
          <w:rFonts w:cs="Times New Roman"/>
          <w:szCs w:val="24"/>
        </w:rPr>
        <w:t>Consultant</w:t>
      </w:r>
      <w:r w:rsidR="00B66E4C">
        <w:rPr>
          <w:rFonts w:cs="Times New Roman"/>
          <w:szCs w:val="24"/>
        </w:rPr>
        <w:t xml:space="preserve">’s receipt of a Stop Work Order, or within any extension of that period to which USRC and </w:t>
      </w:r>
      <w:r w:rsidR="000C74C1">
        <w:rPr>
          <w:rFonts w:cs="Times New Roman"/>
          <w:szCs w:val="24"/>
        </w:rPr>
        <w:t>Consultant</w:t>
      </w:r>
      <w:r w:rsidR="00B66E4C">
        <w:rPr>
          <w:rFonts w:cs="Times New Roman"/>
          <w:szCs w:val="24"/>
        </w:rPr>
        <w:t xml:space="preserve"> have agreed in writing, USRC shall either cancel the Stop Work Order or terminate </w:t>
      </w:r>
      <w:r w:rsidR="00B66E4C">
        <w:rPr>
          <w:rFonts w:cs="Times New Roman"/>
          <w:szCs w:val="24"/>
        </w:rPr>
        <w:lastRenderedPageBreak/>
        <w:t>t</w:t>
      </w:r>
      <w:r w:rsidR="003246EF">
        <w:rPr>
          <w:rFonts w:cs="Times New Roman"/>
          <w:szCs w:val="24"/>
        </w:rPr>
        <w:t xml:space="preserve">his Contract </w:t>
      </w:r>
      <w:r w:rsidR="008779FF">
        <w:rPr>
          <w:rFonts w:cs="Times New Roman"/>
          <w:szCs w:val="24"/>
        </w:rPr>
        <w:t xml:space="preserve">in whole or in part </w:t>
      </w:r>
      <w:r w:rsidR="003246EF">
        <w:rPr>
          <w:rFonts w:cs="Times New Roman"/>
          <w:szCs w:val="24"/>
        </w:rPr>
        <w:t>pursuant to §</w:t>
      </w:r>
      <w:r w:rsidR="00B66E4C">
        <w:rPr>
          <w:rFonts w:cs="Times New Roman"/>
          <w:szCs w:val="24"/>
        </w:rPr>
        <w:t xml:space="preserve"> 6.4 hereof.  </w:t>
      </w:r>
      <w:r w:rsidR="000C74C1">
        <w:rPr>
          <w:rFonts w:cs="Times New Roman"/>
          <w:szCs w:val="24"/>
        </w:rPr>
        <w:t>Consultant</w:t>
      </w:r>
      <w:r w:rsidR="00B66E4C">
        <w:rPr>
          <w:rFonts w:cs="Times New Roman"/>
          <w:szCs w:val="24"/>
        </w:rPr>
        <w:t xml:space="preserve"> shall resume work upon cancellation or expi</w:t>
      </w:r>
      <w:r w:rsidR="00B40127">
        <w:rPr>
          <w:rFonts w:cs="Times New Roman"/>
          <w:szCs w:val="24"/>
        </w:rPr>
        <w:t>ration of any Stop Work Order.</w:t>
      </w:r>
      <w:r w:rsidR="00DC6827">
        <w:rPr>
          <w:rFonts w:cs="Times New Roman"/>
          <w:szCs w:val="24"/>
        </w:rPr>
        <w:t xml:space="preserve">  </w:t>
      </w:r>
      <w:r w:rsidR="00B66E4C">
        <w:rPr>
          <w:rFonts w:cs="Times New Roman"/>
          <w:szCs w:val="24"/>
        </w:rPr>
        <w:t>An equitable adjustment</w:t>
      </w:r>
      <w:r w:rsidR="00DC6827">
        <w:rPr>
          <w:rFonts w:cs="Times New Roman"/>
          <w:szCs w:val="24"/>
        </w:rPr>
        <w:t xml:space="preserve"> shall be made in the Schedule or in the Contract Amount, or both, if the Stop Work Order causes an increase in the time required for performance of the Contract Wo</w:t>
      </w:r>
      <w:r w:rsidR="003246EF">
        <w:rPr>
          <w:rFonts w:cs="Times New Roman"/>
          <w:szCs w:val="24"/>
        </w:rPr>
        <w:t xml:space="preserve">rk or in the </w:t>
      </w:r>
      <w:r w:rsidR="000C74C1">
        <w:rPr>
          <w:rFonts w:cs="Times New Roman"/>
          <w:szCs w:val="24"/>
        </w:rPr>
        <w:t>Consultant</w:t>
      </w:r>
      <w:r w:rsidR="003246EF">
        <w:rPr>
          <w:rFonts w:cs="Times New Roman"/>
          <w:szCs w:val="24"/>
        </w:rPr>
        <w:t>’s costs, provided that the issuance of the Stop Work Order</w:t>
      </w:r>
      <w:r w:rsidR="00D22106">
        <w:rPr>
          <w:rFonts w:cs="Times New Roman"/>
          <w:szCs w:val="24"/>
        </w:rPr>
        <w:t xml:space="preserve"> </w:t>
      </w:r>
      <w:r w:rsidR="003246EF">
        <w:rPr>
          <w:rFonts w:cs="Times New Roman"/>
          <w:szCs w:val="24"/>
        </w:rPr>
        <w:t xml:space="preserve">was not due to the fault or negligence of the </w:t>
      </w:r>
      <w:r w:rsidR="000C74C1">
        <w:rPr>
          <w:rFonts w:cs="Times New Roman"/>
          <w:szCs w:val="24"/>
        </w:rPr>
        <w:t>Consultant</w:t>
      </w:r>
      <w:r w:rsidR="003246EF">
        <w:rPr>
          <w:rFonts w:cs="Times New Roman"/>
          <w:szCs w:val="24"/>
        </w:rPr>
        <w:t xml:space="preserve">. </w:t>
      </w:r>
      <w:r w:rsidR="00DC6827">
        <w:rPr>
          <w:rFonts w:cs="Times New Roman"/>
          <w:szCs w:val="24"/>
        </w:rPr>
        <w:t>The equitable adjustment shall be made pu</w:t>
      </w:r>
      <w:r w:rsidR="00347712">
        <w:rPr>
          <w:rFonts w:cs="Times New Roman"/>
          <w:szCs w:val="24"/>
        </w:rPr>
        <w:t>rsuant to a written Contract Modification</w:t>
      </w:r>
      <w:r w:rsidR="00DC6827">
        <w:rPr>
          <w:rFonts w:cs="Times New Roman"/>
          <w:szCs w:val="24"/>
        </w:rPr>
        <w:t xml:space="preserve"> is</w:t>
      </w:r>
      <w:r w:rsidR="003246EF">
        <w:rPr>
          <w:rFonts w:cs="Times New Roman"/>
          <w:szCs w:val="24"/>
        </w:rPr>
        <w:t>sued in accordance with §§</w:t>
      </w:r>
      <w:r w:rsidR="00DC6827">
        <w:rPr>
          <w:rFonts w:cs="Times New Roman"/>
          <w:szCs w:val="24"/>
        </w:rPr>
        <w:t xml:space="preserve"> 4.1 and 4.2 above.</w:t>
      </w:r>
    </w:p>
    <w:p w14:paraId="72A84169" w14:textId="77777777" w:rsidR="005F7785" w:rsidRPr="00C16457" w:rsidRDefault="00A32B73" w:rsidP="00B47CF0">
      <w:pPr>
        <w:pStyle w:val="Heading1"/>
        <w:rPr>
          <w:rFonts w:cs="Times New Roman"/>
          <w:szCs w:val="24"/>
        </w:rPr>
      </w:pPr>
      <w:r w:rsidRPr="00C16457">
        <w:rPr>
          <w:rFonts w:cs="Times New Roman"/>
          <w:szCs w:val="24"/>
        </w:rPr>
        <w:t xml:space="preserve"> </w:t>
      </w:r>
      <w:r w:rsidRPr="00C16457">
        <w:rPr>
          <w:rFonts w:cs="Times New Roman"/>
          <w:szCs w:val="24"/>
        </w:rPr>
        <w:br/>
      </w:r>
      <w:r w:rsidR="00737987" w:rsidRPr="00C16457">
        <w:rPr>
          <w:rFonts w:cs="Times New Roman"/>
          <w:szCs w:val="24"/>
        </w:rPr>
        <w:t xml:space="preserve">Invoices AND </w:t>
      </w:r>
      <w:r w:rsidR="005F7785" w:rsidRPr="00C16457">
        <w:rPr>
          <w:rFonts w:cs="Times New Roman"/>
          <w:szCs w:val="24"/>
        </w:rPr>
        <w:t>Final Payment</w:t>
      </w:r>
    </w:p>
    <w:p w14:paraId="3BE25FA4" w14:textId="77777777" w:rsidR="00AE1347" w:rsidRPr="00C16457" w:rsidRDefault="00AE1347" w:rsidP="00AE1347">
      <w:pPr>
        <w:pStyle w:val="Heading2"/>
        <w:rPr>
          <w:rFonts w:cs="Times New Roman"/>
          <w:szCs w:val="24"/>
        </w:rPr>
      </w:pPr>
      <w:r w:rsidRPr="00C16457">
        <w:rPr>
          <w:rFonts w:cs="Times New Roman"/>
          <w:szCs w:val="24"/>
        </w:rPr>
        <w:t xml:space="preserve">USRC will compensate the </w:t>
      </w:r>
      <w:r w:rsidR="000C74C1">
        <w:rPr>
          <w:rFonts w:cs="Times New Roman"/>
          <w:szCs w:val="24"/>
        </w:rPr>
        <w:t>Consultant</w:t>
      </w:r>
      <w:r w:rsidRPr="00C16457">
        <w:rPr>
          <w:rFonts w:cs="Times New Roman"/>
          <w:szCs w:val="24"/>
        </w:rPr>
        <w:t xml:space="preserve"> for services rendered in the performance of the Contract Work in accordance with Exhibit E attached</w:t>
      </w:r>
      <w:r w:rsidR="00747650">
        <w:rPr>
          <w:rFonts w:cs="Times New Roman"/>
          <w:szCs w:val="24"/>
        </w:rPr>
        <w:t xml:space="preserve"> hereto and made a part hereof</w:t>
      </w:r>
      <w:r w:rsidR="00DC6827">
        <w:rPr>
          <w:rFonts w:cs="Times New Roman"/>
          <w:szCs w:val="24"/>
        </w:rPr>
        <w:t xml:space="preserve"> (the “Contract Amount”)</w:t>
      </w:r>
      <w:r w:rsidR="00747650">
        <w:rPr>
          <w:rFonts w:cs="Times New Roman"/>
          <w:szCs w:val="24"/>
        </w:rPr>
        <w:t>.</w:t>
      </w:r>
      <w:r w:rsidRPr="00C16457">
        <w:rPr>
          <w:rFonts w:cs="Times New Roman"/>
          <w:szCs w:val="24"/>
        </w:rPr>
        <w:t xml:space="preserve"> </w:t>
      </w:r>
      <w:r w:rsidR="00AF242B">
        <w:rPr>
          <w:rFonts w:cs="Times New Roman"/>
          <w:szCs w:val="24"/>
        </w:rPr>
        <w:t>The</w:t>
      </w:r>
      <w:r w:rsidR="00D8691C">
        <w:rPr>
          <w:rFonts w:cs="Times New Roman"/>
          <w:szCs w:val="24"/>
        </w:rPr>
        <w:t xml:space="preserve"> Contract Amount includes Consultant’s time, labor, materials and travel costs, it any. </w:t>
      </w:r>
      <w:r w:rsidRPr="00C16457">
        <w:rPr>
          <w:rFonts w:cs="Times New Roman"/>
          <w:szCs w:val="24"/>
        </w:rPr>
        <w:t xml:space="preserve">The compensation to be paid </w:t>
      </w:r>
      <w:r w:rsidR="000C74C1">
        <w:rPr>
          <w:rFonts w:cs="Times New Roman"/>
          <w:szCs w:val="24"/>
        </w:rPr>
        <w:t>Consultant</w:t>
      </w:r>
      <w:r w:rsidRPr="00C16457">
        <w:rPr>
          <w:rFonts w:cs="Times New Roman"/>
          <w:szCs w:val="24"/>
        </w:rPr>
        <w:t xml:space="preserve"> is compl</w:t>
      </w:r>
      <w:r w:rsidR="00747650">
        <w:rPr>
          <w:rFonts w:cs="Times New Roman"/>
          <w:szCs w:val="24"/>
        </w:rPr>
        <w:t xml:space="preserve">ete and, except as </w:t>
      </w:r>
      <w:r w:rsidR="00BE3819">
        <w:rPr>
          <w:rFonts w:cs="Times New Roman"/>
          <w:szCs w:val="24"/>
        </w:rPr>
        <w:t>modified by a Contract M</w:t>
      </w:r>
      <w:r w:rsidRPr="00C16457">
        <w:rPr>
          <w:rFonts w:cs="Times New Roman"/>
          <w:szCs w:val="24"/>
        </w:rPr>
        <w:t xml:space="preserve">odification issued pursuant to Article 4 hereof, no additional compensation will be allowed. </w:t>
      </w:r>
      <w:r w:rsidR="00FC6615">
        <w:rPr>
          <w:rFonts w:cs="Times New Roman"/>
          <w:szCs w:val="24"/>
        </w:rPr>
        <w:t>Any additional approved expense</w:t>
      </w:r>
      <w:r w:rsidR="00F5651E">
        <w:rPr>
          <w:rFonts w:cs="Times New Roman"/>
          <w:szCs w:val="24"/>
        </w:rPr>
        <w:t>s shall not include any mark-up and shall be reimbursed in accordance with the USRC</w:t>
      </w:r>
      <w:r w:rsidR="007E6F43">
        <w:rPr>
          <w:rFonts w:cs="Times New Roman"/>
          <w:szCs w:val="24"/>
        </w:rPr>
        <w:t xml:space="preserve"> Expense Reimbursement Policy attached hereto as Exhibit H</w:t>
      </w:r>
      <w:r w:rsidR="00D8691C">
        <w:rPr>
          <w:rFonts w:cs="Times New Roman"/>
          <w:szCs w:val="24"/>
        </w:rPr>
        <w:t xml:space="preserve"> </w:t>
      </w:r>
      <w:r w:rsidR="007E6F43">
        <w:rPr>
          <w:rFonts w:cs="Times New Roman"/>
          <w:szCs w:val="24"/>
        </w:rPr>
        <w:t>and made a part hereof.</w:t>
      </w:r>
    </w:p>
    <w:p w14:paraId="767BF236" w14:textId="05F226B5" w:rsidR="00AE1347" w:rsidRPr="00C33D66" w:rsidRDefault="00AE1347" w:rsidP="00C33D66">
      <w:pPr>
        <w:pStyle w:val="Heading2"/>
        <w:rPr>
          <w:rFonts w:cs="Times New Roman"/>
          <w:szCs w:val="24"/>
        </w:rPr>
      </w:pPr>
      <w:r w:rsidRPr="00C16457">
        <w:rPr>
          <w:rFonts w:cs="Times New Roman"/>
          <w:szCs w:val="24"/>
        </w:rPr>
        <w:t xml:space="preserve">Once a month, </w:t>
      </w:r>
      <w:r w:rsidR="000C74C1">
        <w:rPr>
          <w:rFonts w:cs="Times New Roman"/>
          <w:szCs w:val="24"/>
        </w:rPr>
        <w:t>Consultant</w:t>
      </w:r>
      <w:r w:rsidRPr="00C16457">
        <w:rPr>
          <w:rFonts w:cs="Times New Roman"/>
          <w:szCs w:val="24"/>
        </w:rPr>
        <w:t xml:space="preserve"> shall invoice USRC </w:t>
      </w:r>
      <w:r w:rsidR="00C325E9">
        <w:rPr>
          <w:rFonts w:cs="Times New Roman"/>
          <w:szCs w:val="24"/>
        </w:rPr>
        <w:t>for its fees</w:t>
      </w:r>
      <w:r w:rsidRPr="00C16457">
        <w:rPr>
          <w:rFonts w:cs="Times New Roman"/>
          <w:szCs w:val="24"/>
        </w:rPr>
        <w:t xml:space="preserve"> incurred durin</w:t>
      </w:r>
      <w:r w:rsidR="00C57DE2">
        <w:rPr>
          <w:rFonts w:cs="Times New Roman"/>
          <w:szCs w:val="24"/>
        </w:rPr>
        <w:t>g that month, less ten</w:t>
      </w:r>
      <w:r w:rsidR="004D7AFB">
        <w:rPr>
          <w:rFonts w:cs="Times New Roman"/>
          <w:szCs w:val="24"/>
        </w:rPr>
        <w:t xml:space="preserve"> percent </w:t>
      </w:r>
      <w:r w:rsidR="00C57DE2">
        <w:rPr>
          <w:rFonts w:cs="Times New Roman"/>
          <w:szCs w:val="24"/>
        </w:rPr>
        <w:t xml:space="preserve">(10%) </w:t>
      </w:r>
      <w:r w:rsidR="004D7AFB">
        <w:rPr>
          <w:rFonts w:cs="Times New Roman"/>
          <w:szCs w:val="24"/>
        </w:rPr>
        <w:t>retainage which will not be released until final payment.</w:t>
      </w:r>
      <w:r w:rsidRPr="00C16457">
        <w:rPr>
          <w:rFonts w:cs="Times New Roman"/>
          <w:szCs w:val="24"/>
        </w:rPr>
        <w:t xml:space="preserve">  </w:t>
      </w:r>
      <w:r w:rsidR="00E851A4">
        <w:rPr>
          <w:rFonts w:cs="Times New Roman"/>
          <w:b/>
          <w:i/>
          <w:szCs w:val="24"/>
        </w:rPr>
        <w:t xml:space="preserve">Consultant understands and agrees that the budgets of, accounting for and invoicing for the Base Bid </w:t>
      </w:r>
      <w:r w:rsidR="00F030EB">
        <w:rPr>
          <w:rFonts w:cs="Times New Roman"/>
          <w:b/>
          <w:i/>
          <w:szCs w:val="24"/>
        </w:rPr>
        <w:t>p</w:t>
      </w:r>
      <w:r w:rsidR="00E851A4">
        <w:rPr>
          <w:rFonts w:cs="Times New Roman"/>
          <w:b/>
          <w:i/>
          <w:szCs w:val="24"/>
        </w:rPr>
        <w:t xml:space="preserve">ortion and the Alternate “A” </w:t>
      </w:r>
      <w:r w:rsidR="00F030EB">
        <w:rPr>
          <w:rFonts w:cs="Times New Roman"/>
          <w:b/>
          <w:i/>
          <w:szCs w:val="24"/>
        </w:rPr>
        <w:t>p</w:t>
      </w:r>
      <w:r w:rsidR="00E851A4">
        <w:rPr>
          <w:rFonts w:cs="Times New Roman"/>
          <w:b/>
          <w:i/>
          <w:szCs w:val="24"/>
        </w:rPr>
        <w:t xml:space="preserve">ortion of the Project, respectively, must be kept </w:t>
      </w:r>
      <w:proofErr w:type="gramStart"/>
      <w:r w:rsidR="00E851A4">
        <w:rPr>
          <w:rFonts w:cs="Times New Roman"/>
          <w:b/>
          <w:i/>
          <w:szCs w:val="24"/>
        </w:rPr>
        <w:t>completely separate</w:t>
      </w:r>
      <w:proofErr w:type="gramEnd"/>
      <w:r w:rsidR="00E851A4">
        <w:rPr>
          <w:rFonts w:cs="Times New Roman"/>
          <w:b/>
          <w:i/>
          <w:szCs w:val="24"/>
        </w:rPr>
        <w:t xml:space="preserve">. Invoices must clearly designate the portion of the Project being billed.  </w:t>
      </w:r>
      <w:r w:rsidRPr="00C33D66">
        <w:rPr>
          <w:rFonts w:cs="Times New Roman"/>
          <w:szCs w:val="24"/>
        </w:rPr>
        <w:t xml:space="preserve">Each </w:t>
      </w:r>
      <w:r w:rsidR="00E851A4">
        <w:rPr>
          <w:rFonts w:cs="Times New Roman"/>
          <w:szCs w:val="24"/>
        </w:rPr>
        <w:t xml:space="preserve">such </w:t>
      </w:r>
      <w:r w:rsidRPr="00C33D66">
        <w:rPr>
          <w:rFonts w:cs="Times New Roman"/>
          <w:szCs w:val="24"/>
        </w:rPr>
        <w:t>invoice shall include (</w:t>
      </w:r>
      <w:proofErr w:type="spellStart"/>
      <w:r w:rsidRPr="00C33D66">
        <w:rPr>
          <w:rFonts w:cs="Times New Roman"/>
          <w:szCs w:val="24"/>
        </w:rPr>
        <w:t>i</w:t>
      </w:r>
      <w:proofErr w:type="spellEnd"/>
      <w:r w:rsidRPr="00C33D66">
        <w:rPr>
          <w:rFonts w:cs="Times New Roman"/>
          <w:szCs w:val="24"/>
        </w:rPr>
        <w:t>) a detailed statement of all services performed as part of the Contract Work for that month; (ii) a comparison of the services scheduled to be performed with those actually performed; (iii) a list of all sub</w:t>
      </w:r>
      <w:r w:rsidR="007E6F43" w:rsidRPr="00C33D66">
        <w:rPr>
          <w:rFonts w:cs="Times New Roman"/>
          <w:szCs w:val="24"/>
        </w:rPr>
        <w:t>contractors</w:t>
      </w:r>
      <w:r w:rsidRPr="00C33D66">
        <w:rPr>
          <w:rFonts w:cs="Times New Roman"/>
          <w:szCs w:val="24"/>
        </w:rPr>
        <w:t xml:space="preserve"> and major suppliers with the itemized cost of their services detailed (if applicable); and (iv) </w:t>
      </w:r>
      <w:r w:rsidR="000C74C1" w:rsidRPr="00C33D66">
        <w:rPr>
          <w:rFonts w:cs="Times New Roman"/>
          <w:szCs w:val="24"/>
        </w:rPr>
        <w:t>Consultant</w:t>
      </w:r>
      <w:r w:rsidRPr="00C33D66">
        <w:rPr>
          <w:rFonts w:cs="Times New Roman"/>
          <w:szCs w:val="24"/>
        </w:rPr>
        <w:t xml:space="preserve">’s certification that the services for which payment is sought have been completed in accordance with this Contract, that the </w:t>
      </w:r>
      <w:r w:rsidR="000C74C1" w:rsidRPr="00C33D66">
        <w:rPr>
          <w:rFonts w:cs="Times New Roman"/>
          <w:szCs w:val="24"/>
        </w:rPr>
        <w:t>Consultant</w:t>
      </w:r>
      <w:r w:rsidRPr="00C33D66">
        <w:rPr>
          <w:rFonts w:cs="Times New Roman"/>
          <w:szCs w:val="24"/>
        </w:rPr>
        <w:t xml:space="preserve"> has fully paid or otherwise made satisfaction for any work ordered by it and materials furnished to it, and that none of those performing or furnishing such work has any claim, demand or lien against USRC</w:t>
      </w:r>
      <w:r w:rsidR="00F774E7" w:rsidRPr="00C33D66">
        <w:rPr>
          <w:rFonts w:cs="Times New Roman"/>
          <w:szCs w:val="24"/>
        </w:rPr>
        <w:t xml:space="preserve">, the United States of </w:t>
      </w:r>
      <w:r w:rsidRPr="00C33D66">
        <w:rPr>
          <w:rFonts w:cs="Times New Roman"/>
          <w:szCs w:val="24"/>
        </w:rPr>
        <w:t xml:space="preserve"> </w:t>
      </w:r>
      <w:r w:rsidR="00F774E7" w:rsidRPr="00C33D66">
        <w:rPr>
          <w:rFonts w:cs="Times New Roman"/>
          <w:szCs w:val="24"/>
        </w:rPr>
        <w:t xml:space="preserve">America, acting through the Federal Railroad Administration, Union Station Investco, LLC  or Jones Lang LaSalle Americas, Inc,  </w:t>
      </w:r>
      <w:r w:rsidRPr="00C33D66">
        <w:rPr>
          <w:rFonts w:cs="Times New Roman"/>
          <w:szCs w:val="24"/>
        </w:rPr>
        <w:t xml:space="preserve">or </w:t>
      </w:r>
      <w:r w:rsidR="00F774E7" w:rsidRPr="00C33D66">
        <w:rPr>
          <w:rFonts w:cs="Times New Roman"/>
          <w:szCs w:val="24"/>
        </w:rPr>
        <w:t>their</w:t>
      </w:r>
      <w:r w:rsidRPr="00C33D66">
        <w:rPr>
          <w:rFonts w:cs="Times New Roman"/>
          <w:szCs w:val="24"/>
        </w:rPr>
        <w:t xml:space="preserve"> property</w:t>
      </w:r>
      <w:r w:rsidR="00F31106" w:rsidRPr="00C33D66">
        <w:rPr>
          <w:rFonts w:cs="Times New Roman"/>
          <w:szCs w:val="24"/>
        </w:rPr>
        <w:t>,</w:t>
      </w:r>
      <w:r w:rsidRPr="00C33D66">
        <w:rPr>
          <w:rFonts w:cs="Times New Roman"/>
          <w:szCs w:val="24"/>
        </w:rPr>
        <w:t xml:space="preserve"> through the date of the invoice.  Subject to approval of the Con</w:t>
      </w:r>
      <w:r w:rsidR="00C325E9" w:rsidRPr="00C33D66">
        <w:rPr>
          <w:rFonts w:cs="Times New Roman"/>
          <w:szCs w:val="24"/>
        </w:rPr>
        <w:t>tract Work to date by USRC</w:t>
      </w:r>
      <w:r w:rsidRPr="00C33D66">
        <w:rPr>
          <w:rFonts w:cs="Times New Roman"/>
          <w:szCs w:val="24"/>
        </w:rPr>
        <w:t xml:space="preserve"> and provided that the information required to be submitted by </w:t>
      </w:r>
      <w:r w:rsidR="000C74C1" w:rsidRPr="00C33D66">
        <w:rPr>
          <w:rFonts w:cs="Times New Roman"/>
          <w:szCs w:val="24"/>
        </w:rPr>
        <w:t>Consultant</w:t>
      </w:r>
      <w:r w:rsidR="00DA6854" w:rsidRPr="00C33D66">
        <w:rPr>
          <w:rFonts w:cs="Times New Roman"/>
          <w:szCs w:val="24"/>
        </w:rPr>
        <w:t xml:space="preserve"> pursuant to this §</w:t>
      </w:r>
      <w:r w:rsidR="00C325E9" w:rsidRPr="00C33D66">
        <w:rPr>
          <w:rFonts w:cs="Times New Roman"/>
          <w:szCs w:val="24"/>
        </w:rPr>
        <w:t xml:space="preserve"> 5.2</w:t>
      </w:r>
      <w:r w:rsidRPr="00C33D66">
        <w:rPr>
          <w:rFonts w:cs="Times New Roman"/>
          <w:szCs w:val="24"/>
        </w:rPr>
        <w:t xml:space="preserve"> has been submitted and approved, payment will be made by USRC within forty-five (45) </w:t>
      </w:r>
      <w:r w:rsidR="00C57DE2" w:rsidRPr="00C33D66">
        <w:rPr>
          <w:rFonts w:cs="Times New Roman"/>
          <w:szCs w:val="24"/>
        </w:rPr>
        <w:t xml:space="preserve">calendar </w:t>
      </w:r>
      <w:r w:rsidRPr="00C33D66">
        <w:rPr>
          <w:rFonts w:cs="Times New Roman"/>
          <w:szCs w:val="24"/>
        </w:rPr>
        <w:t xml:space="preserve">days following receipt of the applicable invoice.  </w:t>
      </w:r>
    </w:p>
    <w:p w14:paraId="0C080771" w14:textId="77777777" w:rsidR="00E767E1" w:rsidRDefault="007050A5" w:rsidP="00E767E1">
      <w:pPr>
        <w:pStyle w:val="Heading2"/>
        <w:rPr>
          <w:rFonts w:cs="Times New Roman"/>
          <w:szCs w:val="24"/>
        </w:rPr>
      </w:pPr>
      <w:r w:rsidRPr="00C16457">
        <w:rPr>
          <w:rFonts w:cs="Times New Roman"/>
          <w:szCs w:val="24"/>
          <w:u w:val="single"/>
        </w:rPr>
        <w:t>Invoices</w:t>
      </w:r>
      <w:r w:rsidRPr="00C16457">
        <w:rPr>
          <w:rFonts w:cs="Times New Roman"/>
          <w:szCs w:val="24"/>
        </w:rPr>
        <w:t xml:space="preserve">.  </w:t>
      </w:r>
      <w:r w:rsidR="000C74C1">
        <w:rPr>
          <w:rFonts w:cs="Times New Roman"/>
          <w:szCs w:val="24"/>
        </w:rPr>
        <w:t>Consultant</w:t>
      </w:r>
      <w:r w:rsidR="005F7785" w:rsidRPr="00C16457">
        <w:rPr>
          <w:rFonts w:cs="Times New Roman"/>
          <w:szCs w:val="24"/>
        </w:rPr>
        <w:t xml:space="preserve"> shall send all invoices to USRC</w:t>
      </w:r>
      <w:r w:rsidR="000672AD" w:rsidRPr="00C16457">
        <w:rPr>
          <w:rFonts w:cs="Times New Roman"/>
          <w:szCs w:val="24"/>
        </w:rPr>
        <w:t xml:space="preserve"> in the manner specified in Section </w:t>
      </w:r>
      <w:r w:rsidR="00E17C54" w:rsidRPr="00C16457">
        <w:rPr>
          <w:rFonts w:cs="Times New Roman"/>
          <w:szCs w:val="24"/>
        </w:rPr>
        <w:t>11.7</w:t>
      </w:r>
      <w:r w:rsidR="00B40127">
        <w:rPr>
          <w:rFonts w:cs="Times New Roman"/>
          <w:szCs w:val="24"/>
        </w:rPr>
        <w:t>,</w:t>
      </w:r>
      <w:r w:rsidR="00C325E9">
        <w:rPr>
          <w:rFonts w:cs="Times New Roman"/>
          <w:szCs w:val="24"/>
        </w:rPr>
        <w:t xml:space="preserve"> except that copies of invoices are not required to be forwarded to USRC’s counsel.</w:t>
      </w:r>
    </w:p>
    <w:p w14:paraId="2B123D6A" w14:textId="77777777" w:rsidR="000E310E" w:rsidRPr="00E767E1" w:rsidRDefault="007050A5" w:rsidP="00E767E1">
      <w:pPr>
        <w:pStyle w:val="Heading2"/>
        <w:rPr>
          <w:rFonts w:cs="Times New Roman"/>
          <w:szCs w:val="24"/>
        </w:rPr>
      </w:pPr>
      <w:r w:rsidRPr="00E767E1">
        <w:rPr>
          <w:rFonts w:cs="Times New Roman"/>
          <w:szCs w:val="24"/>
          <w:u w:val="single"/>
        </w:rPr>
        <w:t>Final Payment</w:t>
      </w:r>
      <w:r w:rsidRPr="00E767E1">
        <w:rPr>
          <w:rFonts w:cs="Times New Roman"/>
          <w:szCs w:val="24"/>
        </w:rPr>
        <w:t xml:space="preserve">.  </w:t>
      </w:r>
      <w:r w:rsidR="005F7785" w:rsidRPr="00E767E1">
        <w:rPr>
          <w:rFonts w:cs="Times New Roman"/>
          <w:szCs w:val="24"/>
        </w:rPr>
        <w:t xml:space="preserve">Final payment shall not be due </w:t>
      </w:r>
      <w:r w:rsidR="00B6141C" w:rsidRPr="00E767E1">
        <w:rPr>
          <w:rFonts w:cs="Times New Roman"/>
          <w:szCs w:val="24"/>
        </w:rPr>
        <w:t xml:space="preserve">from USRC </w:t>
      </w:r>
      <w:r w:rsidR="005F7785" w:rsidRPr="00E767E1">
        <w:rPr>
          <w:rFonts w:cs="Times New Roman"/>
          <w:szCs w:val="24"/>
        </w:rPr>
        <w:t xml:space="preserve">until </w:t>
      </w:r>
      <w:r w:rsidR="000C74C1">
        <w:rPr>
          <w:rFonts w:cs="Times New Roman"/>
          <w:szCs w:val="24"/>
        </w:rPr>
        <w:t>Consultant</w:t>
      </w:r>
      <w:r w:rsidR="005F7785" w:rsidRPr="00E767E1">
        <w:rPr>
          <w:rFonts w:cs="Times New Roman"/>
          <w:szCs w:val="24"/>
        </w:rPr>
        <w:t xml:space="preserve"> has delivered to USRC (</w:t>
      </w:r>
      <w:r w:rsidR="000672AD" w:rsidRPr="00E767E1">
        <w:rPr>
          <w:rFonts w:cs="Times New Roman"/>
          <w:szCs w:val="24"/>
        </w:rPr>
        <w:t>a</w:t>
      </w:r>
      <w:r w:rsidR="005F7785" w:rsidRPr="00E767E1">
        <w:rPr>
          <w:rFonts w:cs="Times New Roman"/>
          <w:szCs w:val="24"/>
        </w:rPr>
        <w:t>) an affidavit that each and every service required to be performed as part of the Contract Work has been fully and satisfactorily performed</w:t>
      </w:r>
      <w:r w:rsidR="005271CD">
        <w:rPr>
          <w:rFonts w:cs="Times New Roman"/>
          <w:szCs w:val="24"/>
        </w:rPr>
        <w:t xml:space="preserve"> and that the</w:t>
      </w:r>
      <w:r w:rsidR="004D7AFB">
        <w:rPr>
          <w:rFonts w:cs="Times New Roman"/>
          <w:szCs w:val="24"/>
        </w:rPr>
        <w:t xml:space="preserve"> </w:t>
      </w:r>
      <w:r w:rsidR="000C74C1">
        <w:rPr>
          <w:rFonts w:cs="Times New Roman"/>
          <w:szCs w:val="24"/>
        </w:rPr>
        <w:t>Consultant</w:t>
      </w:r>
      <w:r w:rsidR="004D7AFB">
        <w:rPr>
          <w:rFonts w:cs="Times New Roman"/>
          <w:szCs w:val="24"/>
        </w:rPr>
        <w:t xml:space="preserve"> and any sub</w:t>
      </w:r>
      <w:r w:rsidR="00F774E7">
        <w:rPr>
          <w:rFonts w:cs="Times New Roman"/>
          <w:szCs w:val="24"/>
        </w:rPr>
        <w:t>contractor</w:t>
      </w:r>
      <w:r w:rsidR="004D7AFB">
        <w:rPr>
          <w:rFonts w:cs="Times New Roman"/>
          <w:szCs w:val="24"/>
        </w:rPr>
        <w:t xml:space="preserve"> has made the required payment</w:t>
      </w:r>
      <w:r w:rsidR="005271CD">
        <w:rPr>
          <w:rFonts w:cs="Times New Roman"/>
          <w:szCs w:val="24"/>
        </w:rPr>
        <w:t>s</w:t>
      </w:r>
      <w:r w:rsidR="004D7AFB">
        <w:rPr>
          <w:rFonts w:cs="Times New Roman"/>
          <w:szCs w:val="24"/>
        </w:rPr>
        <w:t xml:space="preserve"> to sub</w:t>
      </w:r>
      <w:r w:rsidR="00F774E7">
        <w:rPr>
          <w:rFonts w:cs="Times New Roman"/>
          <w:szCs w:val="24"/>
        </w:rPr>
        <w:t>contractors</w:t>
      </w:r>
      <w:r w:rsidR="004D7AFB">
        <w:rPr>
          <w:rFonts w:cs="Times New Roman"/>
          <w:szCs w:val="24"/>
        </w:rPr>
        <w:t xml:space="preserve"> and suppliers from the proceeds of prior payments</w:t>
      </w:r>
      <w:r w:rsidR="005F7785" w:rsidRPr="00E767E1">
        <w:rPr>
          <w:rFonts w:cs="Times New Roman"/>
          <w:szCs w:val="24"/>
        </w:rPr>
        <w:t xml:space="preserve">; </w:t>
      </w:r>
      <w:r w:rsidR="004D7AFB">
        <w:rPr>
          <w:rFonts w:cs="Times New Roman"/>
          <w:szCs w:val="24"/>
        </w:rPr>
        <w:t xml:space="preserve">(b) a general release of all claims against the USRC arising out of, or in any </w:t>
      </w:r>
      <w:r w:rsidR="004D7AFB">
        <w:rPr>
          <w:rFonts w:cs="Times New Roman"/>
          <w:szCs w:val="24"/>
        </w:rPr>
        <w:lastRenderedPageBreak/>
        <w:t>way connected with, this Contract, except those that have been asserted prior to final payment and are pending resolution; and</w:t>
      </w:r>
      <w:r w:rsidR="005F7785" w:rsidRPr="00E767E1">
        <w:rPr>
          <w:rFonts w:cs="Times New Roman"/>
          <w:szCs w:val="24"/>
        </w:rPr>
        <w:t xml:space="preserve"> (</w:t>
      </w:r>
      <w:r w:rsidR="004D7AFB">
        <w:rPr>
          <w:rFonts w:cs="Times New Roman"/>
          <w:szCs w:val="24"/>
        </w:rPr>
        <w:t>c</w:t>
      </w:r>
      <w:r w:rsidR="005F7785" w:rsidRPr="00E767E1">
        <w:rPr>
          <w:rFonts w:cs="Times New Roman"/>
          <w:szCs w:val="24"/>
        </w:rPr>
        <w:t>) a complete release of all liens arising out of the performance of the Contract Work or receipts in full covering all labor, materials and equipment for which a lien could be filed, or a bond sati</w:t>
      </w:r>
      <w:r w:rsidR="00B6141C" w:rsidRPr="00E767E1">
        <w:rPr>
          <w:rFonts w:cs="Times New Roman"/>
          <w:szCs w:val="24"/>
        </w:rPr>
        <w:t>sfactory to USRC indemnifying USRC</w:t>
      </w:r>
      <w:r w:rsidR="005F7785" w:rsidRPr="00E767E1">
        <w:rPr>
          <w:rFonts w:cs="Times New Roman"/>
          <w:szCs w:val="24"/>
        </w:rPr>
        <w:t xml:space="preserve"> against any lien.  If any lien remains unsatisfied after all payments are made, </w:t>
      </w:r>
      <w:r w:rsidR="000C74C1">
        <w:rPr>
          <w:rFonts w:cs="Times New Roman"/>
          <w:szCs w:val="24"/>
        </w:rPr>
        <w:t>Consultant</w:t>
      </w:r>
      <w:r w:rsidR="005F7785" w:rsidRPr="00E767E1">
        <w:rPr>
          <w:rFonts w:cs="Times New Roman"/>
          <w:szCs w:val="24"/>
        </w:rPr>
        <w:t xml:space="preserve"> shall pay </w:t>
      </w:r>
      <w:r w:rsidR="000672AD" w:rsidRPr="00E767E1">
        <w:rPr>
          <w:rFonts w:cs="Times New Roman"/>
          <w:szCs w:val="24"/>
        </w:rPr>
        <w:t xml:space="preserve">such lien </w:t>
      </w:r>
      <w:r w:rsidR="005F7785" w:rsidRPr="00E767E1">
        <w:rPr>
          <w:rFonts w:cs="Times New Roman"/>
          <w:szCs w:val="24"/>
        </w:rPr>
        <w:t>on dem</w:t>
      </w:r>
      <w:r w:rsidR="00EE1B1F" w:rsidRPr="00E767E1">
        <w:rPr>
          <w:rFonts w:cs="Times New Roman"/>
          <w:szCs w:val="24"/>
        </w:rPr>
        <w:t>and or refund to USRC all monies</w:t>
      </w:r>
      <w:r w:rsidR="005F7785" w:rsidRPr="00E767E1">
        <w:rPr>
          <w:rFonts w:cs="Times New Roman"/>
          <w:szCs w:val="24"/>
        </w:rPr>
        <w:t xml:space="preserve"> that USRC may be compelled to pay in discharging such lien, including all costs and reasonable attorneys’ fees.  Any payment due to </w:t>
      </w:r>
      <w:r w:rsidR="000C74C1">
        <w:rPr>
          <w:rFonts w:cs="Times New Roman"/>
          <w:szCs w:val="24"/>
        </w:rPr>
        <w:t>Consultant</w:t>
      </w:r>
      <w:r w:rsidR="005F7785" w:rsidRPr="00E767E1">
        <w:rPr>
          <w:rFonts w:cs="Times New Roman"/>
          <w:szCs w:val="24"/>
        </w:rPr>
        <w:t xml:space="preserve"> hereunder shall be reduced by an amount up to one hundred twenty percent (120%) of the amount of any lien arising out of or related to </w:t>
      </w:r>
      <w:r w:rsidR="000C74C1">
        <w:rPr>
          <w:rFonts w:cs="Times New Roman"/>
          <w:szCs w:val="24"/>
        </w:rPr>
        <w:t>Consultant</w:t>
      </w:r>
      <w:r w:rsidR="005F7785" w:rsidRPr="00E767E1">
        <w:rPr>
          <w:rFonts w:cs="Times New Roman"/>
          <w:szCs w:val="24"/>
        </w:rPr>
        <w:t>’s performance under this Contract until such lien is removed as of record by payment or bonding.</w:t>
      </w:r>
      <w:r w:rsidR="004D7AFB">
        <w:rPr>
          <w:rFonts w:cs="Times New Roman"/>
          <w:szCs w:val="24"/>
        </w:rPr>
        <w:t xml:space="preserve"> </w:t>
      </w:r>
      <w:r w:rsidR="000E310E" w:rsidRPr="00E767E1">
        <w:rPr>
          <w:rFonts w:cs="Times New Roman"/>
          <w:szCs w:val="24"/>
        </w:rPr>
        <w:t xml:space="preserve"> Final payment</w:t>
      </w:r>
      <w:r w:rsidR="005271CD">
        <w:rPr>
          <w:rFonts w:cs="Times New Roman"/>
          <w:szCs w:val="24"/>
        </w:rPr>
        <w:t>, including payment of the retainage previously withheld,</w:t>
      </w:r>
      <w:r w:rsidR="000E310E" w:rsidRPr="00E767E1">
        <w:rPr>
          <w:rFonts w:cs="Times New Roman"/>
          <w:szCs w:val="24"/>
        </w:rPr>
        <w:t xml:space="preserve"> shall be made by USRC only</w:t>
      </w:r>
      <w:r w:rsidR="00F31106">
        <w:rPr>
          <w:rFonts w:cs="Times New Roman"/>
          <w:szCs w:val="24"/>
        </w:rPr>
        <w:t xml:space="preserve"> </w:t>
      </w:r>
      <w:r w:rsidR="000E310E" w:rsidRPr="00E767E1">
        <w:rPr>
          <w:rFonts w:cs="Times New Roman"/>
          <w:szCs w:val="24"/>
        </w:rPr>
        <w:t>upon a determination that the Contract Work</w:t>
      </w:r>
      <w:r w:rsidR="00F31106">
        <w:rPr>
          <w:rFonts w:cs="Times New Roman"/>
          <w:szCs w:val="24"/>
        </w:rPr>
        <w:t>, including the preparation and acceptance by USRC of the Consultant’s final report,</w:t>
      </w:r>
      <w:r w:rsidR="000E310E" w:rsidRPr="00E767E1">
        <w:rPr>
          <w:rFonts w:cs="Times New Roman"/>
          <w:szCs w:val="24"/>
        </w:rPr>
        <w:t xml:space="preserve"> has been fully performed in accordance with the terms of this Contract and all Exhibit</w:t>
      </w:r>
      <w:r w:rsidR="005271CD">
        <w:rPr>
          <w:rFonts w:cs="Times New Roman"/>
          <w:szCs w:val="24"/>
        </w:rPr>
        <w:t>s thereto and has been accepted,</w:t>
      </w:r>
      <w:r w:rsidR="000E310E" w:rsidRPr="00E767E1">
        <w:rPr>
          <w:rFonts w:cs="Times New Roman"/>
          <w:szCs w:val="24"/>
        </w:rPr>
        <w:t xml:space="preserve"> </w:t>
      </w:r>
      <w:r w:rsidR="006774C6">
        <w:rPr>
          <w:rFonts w:cs="Times New Roman"/>
          <w:szCs w:val="24"/>
        </w:rPr>
        <w:t>which determination shall be made by USRC after final inspectio</w:t>
      </w:r>
      <w:r w:rsidR="00DA6854">
        <w:rPr>
          <w:rFonts w:cs="Times New Roman"/>
          <w:szCs w:val="24"/>
        </w:rPr>
        <w:t>n</w:t>
      </w:r>
      <w:r w:rsidR="006774C6">
        <w:rPr>
          <w:rFonts w:cs="Times New Roman"/>
          <w:szCs w:val="24"/>
        </w:rPr>
        <w:t xml:space="preserve"> of the Contract Work</w:t>
      </w:r>
      <w:r w:rsidR="00F31106">
        <w:rPr>
          <w:rFonts w:cs="Times New Roman"/>
          <w:szCs w:val="24"/>
        </w:rPr>
        <w:t>.</w:t>
      </w:r>
      <w:r w:rsidR="006774C6">
        <w:rPr>
          <w:rFonts w:cs="Times New Roman"/>
          <w:szCs w:val="24"/>
        </w:rPr>
        <w:t xml:space="preserve"> </w:t>
      </w:r>
    </w:p>
    <w:p w14:paraId="75CACA4B" w14:textId="77777777" w:rsidR="00B47CF0" w:rsidRPr="00C16457" w:rsidRDefault="000C74C1" w:rsidP="00A32B73">
      <w:pPr>
        <w:pStyle w:val="Heading2"/>
        <w:rPr>
          <w:rFonts w:cs="Times New Roman"/>
          <w:szCs w:val="24"/>
        </w:rPr>
      </w:pPr>
      <w:r>
        <w:rPr>
          <w:rFonts w:cs="Times New Roman"/>
          <w:szCs w:val="24"/>
          <w:u w:val="single"/>
        </w:rPr>
        <w:t>Consultant</w:t>
      </w:r>
      <w:r w:rsidR="007050A5" w:rsidRPr="00C16457">
        <w:rPr>
          <w:rFonts w:cs="Times New Roman"/>
          <w:szCs w:val="24"/>
          <w:u w:val="single"/>
        </w:rPr>
        <w:t xml:space="preserve"> Errors or Omissions</w:t>
      </w:r>
      <w:r w:rsidR="006774C6">
        <w:rPr>
          <w:rFonts w:cs="Times New Roman"/>
          <w:szCs w:val="24"/>
        </w:rPr>
        <w:t xml:space="preserve">; </w:t>
      </w:r>
      <w:r w:rsidR="00141CC2" w:rsidRPr="006774C6">
        <w:rPr>
          <w:rFonts w:cs="Times New Roman"/>
          <w:szCs w:val="24"/>
          <w:u w:val="single"/>
        </w:rPr>
        <w:t>Warranty</w:t>
      </w:r>
      <w:r w:rsidR="006774C6" w:rsidRPr="006774C6">
        <w:rPr>
          <w:rFonts w:cs="Times New Roman"/>
          <w:szCs w:val="24"/>
          <w:u w:val="single"/>
        </w:rPr>
        <w:t xml:space="preserve"> of Construction</w:t>
      </w:r>
      <w:r w:rsidR="006774C6">
        <w:rPr>
          <w:rFonts w:cs="Times New Roman"/>
          <w:szCs w:val="24"/>
        </w:rPr>
        <w:t>.</w:t>
      </w:r>
      <w:r w:rsidR="007050A5" w:rsidRPr="00C16457">
        <w:rPr>
          <w:rFonts w:cs="Times New Roman"/>
          <w:szCs w:val="24"/>
        </w:rPr>
        <w:t xml:space="preserve"> </w:t>
      </w:r>
      <w:r w:rsidR="005811FD" w:rsidRPr="00C16457">
        <w:rPr>
          <w:rFonts w:cs="Times New Roman"/>
          <w:szCs w:val="24"/>
        </w:rPr>
        <w:t xml:space="preserve"> </w:t>
      </w:r>
      <w:r w:rsidR="005F7785" w:rsidRPr="00C16457">
        <w:rPr>
          <w:rFonts w:cs="Times New Roman"/>
          <w:szCs w:val="24"/>
        </w:rPr>
        <w:t xml:space="preserve">Notwithstanding anything to the contrary contained herein, no compensation shall be paid or claimed by </w:t>
      </w:r>
      <w:r>
        <w:rPr>
          <w:rFonts w:cs="Times New Roman"/>
          <w:szCs w:val="24"/>
        </w:rPr>
        <w:t>Consultant</w:t>
      </w:r>
      <w:r w:rsidR="005F7785" w:rsidRPr="00C16457">
        <w:rPr>
          <w:rFonts w:cs="Times New Roman"/>
          <w:szCs w:val="24"/>
        </w:rPr>
        <w:t xml:space="preserve"> for services required to correct deficiencies attributable to errors or omissions of </w:t>
      </w:r>
      <w:r>
        <w:rPr>
          <w:rFonts w:cs="Times New Roman"/>
          <w:szCs w:val="24"/>
        </w:rPr>
        <w:t>Consultant</w:t>
      </w:r>
      <w:r w:rsidR="005F7785" w:rsidRPr="00C16457">
        <w:rPr>
          <w:rFonts w:cs="Times New Roman"/>
          <w:szCs w:val="24"/>
        </w:rPr>
        <w:t>.</w:t>
      </w:r>
      <w:r w:rsidR="000E310E">
        <w:rPr>
          <w:rFonts w:cs="Times New Roman"/>
          <w:szCs w:val="24"/>
        </w:rPr>
        <w:t xml:space="preserve">  Furthermore, if, within one </w:t>
      </w:r>
      <w:r w:rsidR="00B70106">
        <w:rPr>
          <w:rFonts w:cs="Times New Roman"/>
          <w:szCs w:val="24"/>
        </w:rPr>
        <w:t xml:space="preserve">(1) </w:t>
      </w:r>
      <w:r w:rsidR="000E310E">
        <w:rPr>
          <w:rFonts w:cs="Times New Roman"/>
          <w:szCs w:val="24"/>
        </w:rPr>
        <w:t>year of final payment t</w:t>
      </w:r>
      <w:r w:rsidR="006774C6">
        <w:rPr>
          <w:rFonts w:cs="Times New Roman"/>
          <w:szCs w:val="24"/>
        </w:rPr>
        <w:t xml:space="preserve">o </w:t>
      </w:r>
      <w:r>
        <w:rPr>
          <w:rFonts w:cs="Times New Roman"/>
          <w:szCs w:val="24"/>
        </w:rPr>
        <w:t>Consultant</w:t>
      </w:r>
      <w:r w:rsidR="006774C6">
        <w:rPr>
          <w:rFonts w:cs="Times New Roman"/>
          <w:szCs w:val="24"/>
        </w:rPr>
        <w:t xml:space="preserve"> pursuant to § </w:t>
      </w:r>
      <w:r w:rsidR="000E310E">
        <w:rPr>
          <w:rFonts w:cs="Times New Roman"/>
          <w:szCs w:val="24"/>
        </w:rPr>
        <w:t>5.4 hereof, USRC determines that all or any portion of the Contract Work has not been completed in accordance with the terms and conditions of this Contra</w:t>
      </w:r>
      <w:r w:rsidR="00B70106">
        <w:rPr>
          <w:rFonts w:cs="Times New Roman"/>
          <w:szCs w:val="24"/>
        </w:rPr>
        <w:t>c</w:t>
      </w:r>
      <w:r w:rsidR="000E310E">
        <w:rPr>
          <w:rFonts w:cs="Times New Roman"/>
          <w:szCs w:val="24"/>
        </w:rPr>
        <w:t xml:space="preserve">t, USRC shall notify the </w:t>
      </w:r>
      <w:r>
        <w:rPr>
          <w:rFonts w:cs="Times New Roman"/>
          <w:szCs w:val="24"/>
        </w:rPr>
        <w:t>Consultant</w:t>
      </w:r>
      <w:r w:rsidR="000E310E">
        <w:rPr>
          <w:rFonts w:cs="Times New Roman"/>
          <w:szCs w:val="24"/>
        </w:rPr>
        <w:t xml:space="preserve">.  </w:t>
      </w:r>
      <w:r w:rsidR="00E160E3">
        <w:rPr>
          <w:rFonts w:cs="Times New Roman"/>
          <w:szCs w:val="24"/>
        </w:rPr>
        <w:t>Unless the deficiency was caused by alterations to the Contract Work not executed by the Consultant, improper or insufficient maintenance or normal wear and tear, t</w:t>
      </w:r>
      <w:r w:rsidR="000E310E">
        <w:rPr>
          <w:rFonts w:cs="Times New Roman"/>
          <w:szCs w:val="24"/>
        </w:rPr>
        <w:t xml:space="preserve">he </w:t>
      </w:r>
      <w:r>
        <w:rPr>
          <w:rFonts w:cs="Times New Roman"/>
          <w:szCs w:val="24"/>
        </w:rPr>
        <w:t>Consultant</w:t>
      </w:r>
      <w:r w:rsidR="000E310E">
        <w:rPr>
          <w:rFonts w:cs="Times New Roman"/>
          <w:szCs w:val="24"/>
        </w:rPr>
        <w:t xml:space="preserve"> shall correct the defective work promptly</w:t>
      </w:r>
      <w:r w:rsidR="003A22FD">
        <w:rPr>
          <w:rFonts w:cs="Times New Roman"/>
          <w:szCs w:val="24"/>
        </w:rPr>
        <w:t xml:space="preserve"> at its cost and expense</w:t>
      </w:r>
      <w:r w:rsidR="000E310E">
        <w:rPr>
          <w:rFonts w:cs="Times New Roman"/>
          <w:szCs w:val="24"/>
        </w:rPr>
        <w:t xml:space="preserve">.  </w:t>
      </w:r>
      <w:r w:rsidR="00965494">
        <w:rPr>
          <w:rFonts w:cs="Times New Roman"/>
          <w:szCs w:val="24"/>
        </w:rPr>
        <w:t>In addition, the</w:t>
      </w:r>
      <w:r w:rsidR="00DA6854">
        <w:rPr>
          <w:rFonts w:cs="Times New Roman"/>
          <w:szCs w:val="24"/>
        </w:rPr>
        <w:t xml:space="preserve"> </w:t>
      </w:r>
      <w:r>
        <w:rPr>
          <w:rFonts w:cs="Times New Roman"/>
          <w:szCs w:val="24"/>
        </w:rPr>
        <w:t>Consultant</w:t>
      </w:r>
      <w:r w:rsidR="00DA6854">
        <w:rPr>
          <w:rFonts w:cs="Times New Roman"/>
          <w:szCs w:val="24"/>
        </w:rPr>
        <w:t xml:space="preserve"> shall repair at its own expense any damage to real or personal property owned or controlled by USRC, when the damage is the result of the </w:t>
      </w:r>
      <w:r>
        <w:rPr>
          <w:rFonts w:cs="Times New Roman"/>
          <w:szCs w:val="24"/>
        </w:rPr>
        <w:t>Consultant</w:t>
      </w:r>
      <w:r w:rsidR="00DA6854">
        <w:rPr>
          <w:rFonts w:cs="Times New Roman"/>
          <w:szCs w:val="24"/>
        </w:rPr>
        <w:t xml:space="preserve">’s failure to conform to the requirements of the Contract. </w:t>
      </w:r>
      <w:r w:rsidR="000E310E">
        <w:rPr>
          <w:rFonts w:cs="Times New Roman"/>
          <w:szCs w:val="24"/>
        </w:rPr>
        <w:t xml:space="preserve">The corrected Contract Work </w:t>
      </w:r>
      <w:r w:rsidR="00DA6854">
        <w:rPr>
          <w:rFonts w:cs="Times New Roman"/>
          <w:szCs w:val="24"/>
        </w:rPr>
        <w:t xml:space="preserve">or the repaired USRC property </w:t>
      </w:r>
      <w:r w:rsidR="000E310E">
        <w:rPr>
          <w:rFonts w:cs="Times New Roman"/>
          <w:szCs w:val="24"/>
        </w:rPr>
        <w:t xml:space="preserve">shall then be subject to an additional one (1) year period for correction of any deficiencies.  If the </w:t>
      </w:r>
      <w:r>
        <w:rPr>
          <w:rFonts w:cs="Times New Roman"/>
          <w:szCs w:val="24"/>
        </w:rPr>
        <w:t>Consultant</w:t>
      </w:r>
      <w:r w:rsidR="000E310E">
        <w:rPr>
          <w:rFonts w:cs="Times New Roman"/>
          <w:szCs w:val="24"/>
        </w:rPr>
        <w:t xml:space="preserve"> fails to correct the defective Contract Work </w:t>
      </w:r>
      <w:r w:rsidR="00DA6854">
        <w:rPr>
          <w:rFonts w:cs="Times New Roman"/>
          <w:szCs w:val="24"/>
        </w:rPr>
        <w:t xml:space="preserve">or repair the damaged USRC property, </w:t>
      </w:r>
      <w:r w:rsidR="000E310E">
        <w:rPr>
          <w:rFonts w:cs="Times New Roman"/>
          <w:szCs w:val="24"/>
        </w:rPr>
        <w:t>afte</w:t>
      </w:r>
      <w:r w:rsidR="00B70106">
        <w:rPr>
          <w:rFonts w:cs="Times New Roman"/>
          <w:szCs w:val="24"/>
        </w:rPr>
        <w:t>r</w:t>
      </w:r>
      <w:r w:rsidR="000E310E">
        <w:rPr>
          <w:rFonts w:cs="Times New Roman"/>
          <w:szCs w:val="24"/>
        </w:rPr>
        <w:t xml:space="preserve"> notification by USRC, USRC may cure the deficiency</w:t>
      </w:r>
      <w:r w:rsidR="00DA6854">
        <w:rPr>
          <w:rFonts w:cs="Times New Roman"/>
          <w:szCs w:val="24"/>
        </w:rPr>
        <w:t xml:space="preserve"> or repair the property</w:t>
      </w:r>
      <w:r w:rsidR="000E310E">
        <w:rPr>
          <w:rFonts w:cs="Times New Roman"/>
          <w:szCs w:val="24"/>
        </w:rPr>
        <w:t xml:space="preserve"> and charge the costs thereof to the </w:t>
      </w:r>
      <w:r>
        <w:rPr>
          <w:rFonts w:cs="Times New Roman"/>
          <w:szCs w:val="24"/>
        </w:rPr>
        <w:t>Consultant</w:t>
      </w:r>
      <w:r w:rsidR="000E310E">
        <w:rPr>
          <w:rFonts w:cs="Times New Roman"/>
          <w:szCs w:val="24"/>
        </w:rPr>
        <w:t xml:space="preserve">.  The provisions of this </w:t>
      </w:r>
      <w:r w:rsidR="00DA6854">
        <w:rPr>
          <w:rFonts w:cs="Times New Roman"/>
          <w:szCs w:val="24"/>
        </w:rPr>
        <w:t xml:space="preserve">§ </w:t>
      </w:r>
      <w:r w:rsidR="000E310E">
        <w:rPr>
          <w:rFonts w:cs="Times New Roman"/>
          <w:szCs w:val="24"/>
        </w:rPr>
        <w:t>5.5 shall survive the termination of this Contract.</w:t>
      </w:r>
    </w:p>
    <w:p w14:paraId="7FBFA7B0" w14:textId="77777777" w:rsidR="005F7785" w:rsidRPr="00C16457" w:rsidRDefault="004B17E0" w:rsidP="00A32B73">
      <w:pPr>
        <w:pStyle w:val="Heading2"/>
        <w:rPr>
          <w:rFonts w:cs="Times New Roman"/>
          <w:szCs w:val="24"/>
        </w:rPr>
      </w:pPr>
      <w:r w:rsidRPr="00C16457">
        <w:rPr>
          <w:rFonts w:cs="Times New Roman"/>
          <w:szCs w:val="24"/>
          <w:u w:val="single"/>
        </w:rPr>
        <w:t>USRC’s Right to Withhold Payment</w:t>
      </w:r>
      <w:r w:rsidRPr="00C16457">
        <w:rPr>
          <w:rFonts w:cs="Times New Roman"/>
          <w:szCs w:val="24"/>
        </w:rPr>
        <w:t xml:space="preserve">.  </w:t>
      </w:r>
      <w:r w:rsidR="005F7785" w:rsidRPr="00C16457">
        <w:rPr>
          <w:rFonts w:cs="Times New Roman"/>
          <w:szCs w:val="24"/>
        </w:rPr>
        <w:t xml:space="preserve">Notwithstanding anything to the contrary </w:t>
      </w:r>
      <w:r w:rsidR="00773274" w:rsidRPr="00C16457">
        <w:rPr>
          <w:rFonts w:cs="Times New Roman"/>
          <w:szCs w:val="24"/>
        </w:rPr>
        <w:t xml:space="preserve">contained </w:t>
      </w:r>
      <w:r w:rsidR="005F7785" w:rsidRPr="00C16457">
        <w:rPr>
          <w:rFonts w:cs="Times New Roman"/>
          <w:szCs w:val="24"/>
        </w:rPr>
        <w:t>herein, USRC shall have the right to withhold from</w:t>
      </w:r>
      <w:r w:rsidR="00773274" w:rsidRPr="00C16457">
        <w:rPr>
          <w:rFonts w:cs="Times New Roman"/>
          <w:szCs w:val="24"/>
        </w:rPr>
        <w:t xml:space="preserve"> any</w:t>
      </w:r>
      <w:r w:rsidR="005F7785" w:rsidRPr="00C16457">
        <w:rPr>
          <w:rFonts w:cs="Times New Roman"/>
          <w:szCs w:val="24"/>
        </w:rPr>
        <w:t xml:space="preserve"> payment due </w:t>
      </w:r>
      <w:r w:rsidR="00773274" w:rsidRPr="00C16457">
        <w:rPr>
          <w:rFonts w:cs="Times New Roman"/>
          <w:szCs w:val="24"/>
        </w:rPr>
        <w:t xml:space="preserve">to </w:t>
      </w:r>
      <w:r w:rsidR="000C74C1">
        <w:rPr>
          <w:rFonts w:cs="Times New Roman"/>
          <w:szCs w:val="24"/>
        </w:rPr>
        <w:t>Consultant</w:t>
      </w:r>
      <w:r w:rsidR="005F7785" w:rsidRPr="00C16457">
        <w:rPr>
          <w:rFonts w:cs="Times New Roman"/>
          <w:szCs w:val="24"/>
        </w:rPr>
        <w:t xml:space="preserve"> such sums as are reasonably necessary to protect USRC against any loss or damage </w:t>
      </w:r>
      <w:r w:rsidR="00B6141C" w:rsidRPr="00C16457">
        <w:rPr>
          <w:rFonts w:cs="Times New Roman"/>
          <w:szCs w:val="24"/>
        </w:rPr>
        <w:t xml:space="preserve">that </w:t>
      </w:r>
      <w:r w:rsidR="00773274" w:rsidRPr="00C16457">
        <w:rPr>
          <w:rFonts w:cs="Times New Roman"/>
          <w:szCs w:val="24"/>
        </w:rPr>
        <w:t>might</w:t>
      </w:r>
      <w:r w:rsidR="005F7785" w:rsidRPr="00C16457">
        <w:rPr>
          <w:rFonts w:cs="Times New Roman"/>
          <w:szCs w:val="24"/>
        </w:rPr>
        <w:t xml:space="preserve"> result from </w:t>
      </w:r>
      <w:r w:rsidR="00B6141C" w:rsidRPr="00C16457">
        <w:rPr>
          <w:rFonts w:cs="Times New Roman"/>
          <w:szCs w:val="24"/>
        </w:rPr>
        <w:t xml:space="preserve">or be in any way connected to: </w:t>
      </w:r>
      <w:r w:rsidR="00773274" w:rsidRPr="00C16457">
        <w:rPr>
          <w:rFonts w:cs="Times New Roman"/>
          <w:szCs w:val="24"/>
        </w:rPr>
        <w:t xml:space="preserve"> </w:t>
      </w:r>
      <w:r w:rsidR="005F7785" w:rsidRPr="00C16457">
        <w:rPr>
          <w:rFonts w:cs="Times New Roman"/>
          <w:szCs w:val="24"/>
        </w:rPr>
        <w:t xml:space="preserve">the work of </w:t>
      </w:r>
      <w:r w:rsidR="000C74C1">
        <w:rPr>
          <w:rFonts w:cs="Times New Roman"/>
          <w:szCs w:val="24"/>
        </w:rPr>
        <w:t>Consultant</w:t>
      </w:r>
      <w:r w:rsidR="00773274" w:rsidRPr="00C16457">
        <w:rPr>
          <w:rFonts w:cs="Times New Roman"/>
          <w:szCs w:val="24"/>
        </w:rPr>
        <w:t xml:space="preserve"> or its sub</w:t>
      </w:r>
      <w:r w:rsidR="00E160E3">
        <w:rPr>
          <w:rFonts w:cs="Times New Roman"/>
          <w:szCs w:val="24"/>
        </w:rPr>
        <w:t>contractors</w:t>
      </w:r>
      <w:r w:rsidR="00B6141C" w:rsidRPr="00C16457">
        <w:rPr>
          <w:rFonts w:cs="Times New Roman"/>
          <w:szCs w:val="24"/>
        </w:rPr>
        <w:t>;</w:t>
      </w:r>
      <w:r w:rsidR="005F7785" w:rsidRPr="00C16457">
        <w:rPr>
          <w:rFonts w:cs="Times New Roman"/>
          <w:szCs w:val="24"/>
        </w:rPr>
        <w:t xml:space="preserve"> failure by </w:t>
      </w:r>
      <w:r w:rsidR="000C74C1">
        <w:rPr>
          <w:rFonts w:cs="Times New Roman"/>
          <w:szCs w:val="24"/>
        </w:rPr>
        <w:t>Consultant</w:t>
      </w:r>
      <w:r w:rsidR="005F7785" w:rsidRPr="00C16457">
        <w:rPr>
          <w:rFonts w:cs="Times New Roman"/>
          <w:szCs w:val="24"/>
        </w:rPr>
        <w:t xml:space="preserve"> to perform its obligations hereunder</w:t>
      </w:r>
      <w:r w:rsidR="00B6141C" w:rsidRPr="00C16457">
        <w:rPr>
          <w:rFonts w:cs="Times New Roman"/>
          <w:szCs w:val="24"/>
        </w:rPr>
        <w:t>;</w:t>
      </w:r>
      <w:r w:rsidR="005F7785" w:rsidRPr="00C16457">
        <w:rPr>
          <w:rFonts w:cs="Times New Roman"/>
          <w:szCs w:val="24"/>
        </w:rPr>
        <w:t xml:space="preserve"> or claims filed against USRC relating to </w:t>
      </w:r>
      <w:r w:rsidR="000C74C1">
        <w:rPr>
          <w:rFonts w:cs="Times New Roman"/>
          <w:szCs w:val="24"/>
        </w:rPr>
        <w:t>Consultant</w:t>
      </w:r>
      <w:r w:rsidR="005F7785" w:rsidRPr="00C16457">
        <w:rPr>
          <w:rFonts w:cs="Times New Roman"/>
          <w:szCs w:val="24"/>
        </w:rPr>
        <w:t xml:space="preserve">’s services under this Contract.  Any sums withheld </w:t>
      </w:r>
      <w:r w:rsidR="00B6141C" w:rsidRPr="00C16457">
        <w:rPr>
          <w:rFonts w:cs="Times New Roman"/>
          <w:szCs w:val="24"/>
        </w:rPr>
        <w:t xml:space="preserve">by USRC </w:t>
      </w:r>
      <w:r w:rsidR="005F7785" w:rsidRPr="00C16457">
        <w:rPr>
          <w:rFonts w:cs="Times New Roman"/>
          <w:szCs w:val="24"/>
        </w:rPr>
        <w:t xml:space="preserve">as provided in this </w:t>
      </w:r>
      <w:r w:rsidR="00DA6854">
        <w:rPr>
          <w:rFonts w:cs="Times New Roman"/>
          <w:szCs w:val="24"/>
        </w:rPr>
        <w:t>§</w:t>
      </w:r>
      <w:r w:rsidR="00B226E0" w:rsidRPr="00C16457">
        <w:rPr>
          <w:rFonts w:cs="Times New Roman"/>
          <w:szCs w:val="24"/>
        </w:rPr>
        <w:t>5.</w:t>
      </w:r>
      <w:r w:rsidR="007916C7">
        <w:rPr>
          <w:rFonts w:cs="Times New Roman"/>
          <w:szCs w:val="24"/>
        </w:rPr>
        <w:t>6</w:t>
      </w:r>
      <w:r w:rsidR="005F7785" w:rsidRPr="00C16457">
        <w:rPr>
          <w:rFonts w:cs="Times New Roman"/>
          <w:szCs w:val="24"/>
        </w:rPr>
        <w:t xml:space="preserve"> and subsequently determined </w:t>
      </w:r>
      <w:r w:rsidR="00773274" w:rsidRPr="00C16457">
        <w:rPr>
          <w:rFonts w:cs="Times New Roman"/>
          <w:szCs w:val="24"/>
        </w:rPr>
        <w:t xml:space="preserve">by USRC </w:t>
      </w:r>
      <w:r w:rsidR="005F7785" w:rsidRPr="00C16457">
        <w:rPr>
          <w:rFonts w:cs="Times New Roman"/>
          <w:szCs w:val="24"/>
        </w:rPr>
        <w:t xml:space="preserve">to be due and owing to </w:t>
      </w:r>
      <w:r w:rsidR="000C74C1">
        <w:rPr>
          <w:rFonts w:cs="Times New Roman"/>
          <w:szCs w:val="24"/>
        </w:rPr>
        <w:t>Consultant</w:t>
      </w:r>
      <w:r w:rsidR="005F7785" w:rsidRPr="00C16457">
        <w:rPr>
          <w:rFonts w:cs="Times New Roman"/>
          <w:szCs w:val="24"/>
        </w:rPr>
        <w:t xml:space="preserve">, shall be paid </w:t>
      </w:r>
      <w:r w:rsidR="00B6141C" w:rsidRPr="00C16457">
        <w:rPr>
          <w:rFonts w:cs="Times New Roman"/>
          <w:szCs w:val="24"/>
        </w:rPr>
        <w:t xml:space="preserve">by USRC to </w:t>
      </w:r>
      <w:r w:rsidR="000C74C1">
        <w:rPr>
          <w:rFonts w:cs="Times New Roman"/>
          <w:szCs w:val="24"/>
        </w:rPr>
        <w:t>Consultant</w:t>
      </w:r>
      <w:r w:rsidR="00B6141C" w:rsidRPr="00C16457">
        <w:rPr>
          <w:rFonts w:cs="Times New Roman"/>
          <w:szCs w:val="24"/>
        </w:rPr>
        <w:t xml:space="preserve"> </w:t>
      </w:r>
      <w:r w:rsidR="005F7785" w:rsidRPr="00C16457">
        <w:rPr>
          <w:rFonts w:cs="Times New Roman"/>
          <w:szCs w:val="24"/>
        </w:rPr>
        <w:t xml:space="preserve">within three </w:t>
      </w:r>
      <w:r w:rsidR="00B6141C" w:rsidRPr="00C16457">
        <w:rPr>
          <w:rFonts w:cs="Times New Roman"/>
          <w:szCs w:val="24"/>
        </w:rPr>
        <w:t>(3) business day</w:t>
      </w:r>
      <w:r w:rsidR="008C00BF" w:rsidRPr="00C16457">
        <w:rPr>
          <w:rFonts w:cs="Times New Roman"/>
          <w:szCs w:val="24"/>
        </w:rPr>
        <w:t>s</w:t>
      </w:r>
      <w:r w:rsidR="00B6141C" w:rsidRPr="00C16457">
        <w:rPr>
          <w:rFonts w:cs="Times New Roman"/>
          <w:szCs w:val="24"/>
        </w:rPr>
        <w:t xml:space="preserve"> of USRC’s determination.</w:t>
      </w:r>
    </w:p>
    <w:p w14:paraId="7691024C" w14:textId="77777777" w:rsidR="005F7785" w:rsidRPr="00C16457" w:rsidRDefault="00A32B73" w:rsidP="001B4486">
      <w:pPr>
        <w:pStyle w:val="Heading1"/>
        <w:keepNext/>
        <w:rPr>
          <w:rFonts w:cs="Times New Roman"/>
          <w:szCs w:val="24"/>
        </w:rPr>
      </w:pPr>
      <w:r w:rsidRPr="00C16457">
        <w:rPr>
          <w:rFonts w:cs="Times New Roman"/>
          <w:szCs w:val="24"/>
        </w:rPr>
        <w:br/>
      </w:r>
      <w:r w:rsidR="007050A5" w:rsidRPr="00C16457">
        <w:rPr>
          <w:rFonts w:cs="Times New Roman"/>
          <w:szCs w:val="24"/>
        </w:rPr>
        <w:t xml:space="preserve">Contract Term </w:t>
      </w:r>
      <w:r w:rsidR="005F7785" w:rsidRPr="00C16457">
        <w:rPr>
          <w:rFonts w:cs="Times New Roman"/>
          <w:szCs w:val="24"/>
        </w:rPr>
        <w:t xml:space="preserve">and </w:t>
      </w:r>
      <w:r w:rsidRPr="00C16457">
        <w:rPr>
          <w:rFonts w:cs="Times New Roman"/>
          <w:szCs w:val="24"/>
        </w:rPr>
        <w:t>Termination</w:t>
      </w:r>
    </w:p>
    <w:p w14:paraId="34120516" w14:textId="6070D3A0" w:rsidR="00E90CA4" w:rsidRPr="00C33D66" w:rsidRDefault="00E90CA4" w:rsidP="00C33D66">
      <w:pPr>
        <w:pStyle w:val="Heading2"/>
        <w:rPr>
          <w:rFonts w:cs="Times New Roman"/>
          <w:szCs w:val="24"/>
        </w:rPr>
      </w:pPr>
      <w:r w:rsidRPr="00C16457">
        <w:rPr>
          <w:rFonts w:cs="Times New Roman"/>
          <w:szCs w:val="24"/>
          <w:u w:val="single"/>
        </w:rPr>
        <w:t>Contract Term</w:t>
      </w:r>
      <w:r w:rsidRPr="00C16457">
        <w:rPr>
          <w:rFonts w:cs="Times New Roman"/>
          <w:szCs w:val="24"/>
        </w:rPr>
        <w:t xml:space="preserve">.  </w:t>
      </w:r>
      <w:r w:rsidR="005F7785" w:rsidRPr="00C16457">
        <w:rPr>
          <w:rFonts w:cs="Times New Roman"/>
          <w:szCs w:val="24"/>
        </w:rPr>
        <w:t>This Contract shall remain in full force and effect from the date of its execution until (</w:t>
      </w:r>
      <w:r w:rsidR="003558CA" w:rsidRPr="00C16457">
        <w:rPr>
          <w:rFonts w:cs="Times New Roman"/>
          <w:szCs w:val="24"/>
        </w:rPr>
        <w:t>a</w:t>
      </w:r>
      <w:r w:rsidR="005F7785" w:rsidRPr="00C16457">
        <w:rPr>
          <w:rFonts w:cs="Times New Roman"/>
          <w:szCs w:val="24"/>
        </w:rPr>
        <w:t xml:space="preserve">) </w:t>
      </w:r>
      <w:r w:rsidR="002E79D7">
        <w:rPr>
          <w:rFonts w:cs="Times New Roman"/>
          <w:szCs w:val="24"/>
        </w:rPr>
        <w:t>two hundred fifty nine</w:t>
      </w:r>
      <w:r w:rsidR="0068356D">
        <w:rPr>
          <w:rFonts w:cs="Times New Roman"/>
          <w:szCs w:val="24"/>
        </w:rPr>
        <w:t xml:space="preserve"> (</w:t>
      </w:r>
      <w:r w:rsidR="002E79D7">
        <w:rPr>
          <w:rFonts w:cs="Times New Roman"/>
          <w:szCs w:val="24"/>
        </w:rPr>
        <w:t>259)</w:t>
      </w:r>
      <w:r w:rsidR="00965494">
        <w:rPr>
          <w:rFonts w:cs="Times New Roman"/>
          <w:szCs w:val="24"/>
        </w:rPr>
        <w:t xml:space="preserve"> </w:t>
      </w:r>
      <w:r w:rsidR="0068356D">
        <w:rPr>
          <w:rFonts w:cs="Times New Roman"/>
          <w:szCs w:val="24"/>
        </w:rPr>
        <w:t xml:space="preserve">calendar </w:t>
      </w:r>
      <w:r w:rsidR="00965494">
        <w:rPr>
          <w:rFonts w:cs="Times New Roman"/>
          <w:szCs w:val="24"/>
        </w:rPr>
        <w:t>days</w:t>
      </w:r>
      <w:r w:rsidR="002E79D7">
        <w:rPr>
          <w:rFonts w:cs="Times New Roman"/>
          <w:szCs w:val="24"/>
        </w:rPr>
        <w:t xml:space="preserve"> (37 Weeks)</w:t>
      </w:r>
      <w:r w:rsidR="00965494">
        <w:rPr>
          <w:rFonts w:cs="Times New Roman"/>
          <w:szCs w:val="24"/>
        </w:rPr>
        <w:t xml:space="preserve"> </w:t>
      </w:r>
      <w:r w:rsidR="0054711D">
        <w:rPr>
          <w:rFonts w:cs="Times New Roman"/>
          <w:szCs w:val="24"/>
        </w:rPr>
        <w:t>from</w:t>
      </w:r>
      <w:r w:rsidR="00321E9B">
        <w:rPr>
          <w:rFonts w:cs="Times New Roman"/>
          <w:szCs w:val="24"/>
        </w:rPr>
        <w:t xml:space="preserve"> the issuance of the Notic</w:t>
      </w:r>
      <w:r w:rsidR="0068356D">
        <w:rPr>
          <w:rFonts w:cs="Times New Roman"/>
          <w:szCs w:val="24"/>
        </w:rPr>
        <w:t>e to Proceed pursuant to §</w:t>
      </w:r>
      <w:r w:rsidR="00321E9B">
        <w:rPr>
          <w:rFonts w:cs="Times New Roman"/>
          <w:szCs w:val="24"/>
        </w:rPr>
        <w:t xml:space="preserve">3.1 hereof </w:t>
      </w:r>
      <w:r w:rsidR="004630D2">
        <w:rPr>
          <w:rFonts w:cs="Times New Roman"/>
          <w:szCs w:val="24"/>
        </w:rPr>
        <w:t>or</w:t>
      </w:r>
      <w:r w:rsidR="0068356D">
        <w:rPr>
          <w:rFonts w:cs="Times New Roman"/>
          <w:szCs w:val="24"/>
        </w:rPr>
        <w:t>,</w:t>
      </w:r>
      <w:r w:rsidR="004630D2">
        <w:rPr>
          <w:rFonts w:cs="Times New Roman"/>
          <w:szCs w:val="24"/>
        </w:rPr>
        <w:t xml:space="preserve"> </w:t>
      </w:r>
      <w:r w:rsidR="0068356D">
        <w:rPr>
          <w:rFonts w:cs="Times New Roman"/>
          <w:szCs w:val="24"/>
        </w:rPr>
        <w:t xml:space="preserve">if that date is extended pursuant to a Contract </w:t>
      </w:r>
      <w:r w:rsidR="0068356D">
        <w:rPr>
          <w:rFonts w:cs="Times New Roman"/>
          <w:szCs w:val="24"/>
        </w:rPr>
        <w:lastRenderedPageBreak/>
        <w:t>Modification issued in accordance with § 4.1, to that new date</w:t>
      </w:r>
      <w:r w:rsidR="005F7785" w:rsidRPr="00C16457">
        <w:rPr>
          <w:rFonts w:cs="Times New Roman"/>
          <w:szCs w:val="24"/>
        </w:rPr>
        <w:t xml:space="preserve"> (the “</w:t>
      </w:r>
      <w:r w:rsidR="002E79D7" w:rsidRPr="00791105">
        <w:rPr>
          <w:rFonts w:cs="Times New Roman"/>
          <w:i/>
          <w:szCs w:val="24"/>
        </w:rPr>
        <w:t>Base Bid Project</w:t>
      </w:r>
      <w:r w:rsidR="002E79D7">
        <w:rPr>
          <w:rFonts w:cs="Times New Roman"/>
          <w:szCs w:val="24"/>
        </w:rPr>
        <w:t xml:space="preserve"> </w:t>
      </w:r>
      <w:r w:rsidR="005F7785" w:rsidRPr="00C16457">
        <w:rPr>
          <w:rFonts w:cs="Times New Roman"/>
          <w:i/>
          <w:szCs w:val="24"/>
        </w:rPr>
        <w:t>Completion Date</w:t>
      </w:r>
      <w:r w:rsidR="005F7785" w:rsidRPr="00C16457">
        <w:rPr>
          <w:rFonts w:cs="Times New Roman"/>
          <w:szCs w:val="24"/>
        </w:rPr>
        <w:t>”); or (</w:t>
      </w:r>
      <w:r w:rsidR="003558CA" w:rsidRPr="00C16457">
        <w:rPr>
          <w:rFonts w:cs="Times New Roman"/>
          <w:szCs w:val="24"/>
        </w:rPr>
        <w:t>b</w:t>
      </w:r>
      <w:r w:rsidR="005F7785" w:rsidRPr="00C16457">
        <w:rPr>
          <w:rFonts w:cs="Times New Roman"/>
          <w:szCs w:val="24"/>
        </w:rPr>
        <w:t xml:space="preserve">) </w:t>
      </w:r>
      <w:r w:rsidR="002E79D7">
        <w:rPr>
          <w:rFonts w:cs="Times New Roman"/>
          <w:szCs w:val="24"/>
        </w:rPr>
        <w:t xml:space="preserve">if </w:t>
      </w:r>
      <w:r w:rsidR="0065282E">
        <w:rPr>
          <w:rFonts w:cs="Times New Roman"/>
          <w:szCs w:val="24"/>
        </w:rPr>
        <w:t>Notice to Proceed is issued to Consultant to perform the Alternate “A” Project , this Contract shall additionally remain in force and effect from the date of issuance of that Notice to Proceed until one hundred</w:t>
      </w:r>
      <w:r w:rsidR="00E678C5">
        <w:rPr>
          <w:rFonts w:cs="Times New Roman"/>
          <w:szCs w:val="24"/>
        </w:rPr>
        <w:t xml:space="preserve"> forty</w:t>
      </w:r>
      <w:r w:rsidR="0065282E">
        <w:rPr>
          <w:rFonts w:cs="Times New Roman"/>
          <w:szCs w:val="24"/>
        </w:rPr>
        <w:t xml:space="preserve">  (1</w:t>
      </w:r>
      <w:r w:rsidR="00E678C5">
        <w:rPr>
          <w:rFonts w:cs="Times New Roman"/>
          <w:szCs w:val="24"/>
        </w:rPr>
        <w:t>40</w:t>
      </w:r>
      <w:r w:rsidR="0065282E">
        <w:rPr>
          <w:rFonts w:cs="Times New Roman"/>
          <w:szCs w:val="24"/>
        </w:rPr>
        <w:t>) calendar days (</w:t>
      </w:r>
      <w:r w:rsidR="00E678C5">
        <w:rPr>
          <w:rFonts w:cs="Times New Roman"/>
          <w:szCs w:val="24"/>
        </w:rPr>
        <w:t xml:space="preserve">20 </w:t>
      </w:r>
      <w:r w:rsidR="0065282E">
        <w:rPr>
          <w:rFonts w:cs="Times New Roman"/>
          <w:szCs w:val="24"/>
        </w:rPr>
        <w:t>weeks) from the issuance of that Notice to Proceed, or if that that date is extended pursuant to a Contract Modification issued in accordance with §</w:t>
      </w:r>
      <w:r w:rsidR="005E043A">
        <w:rPr>
          <w:rFonts w:cs="Times New Roman"/>
          <w:szCs w:val="24"/>
        </w:rPr>
        <w:t>4.1 to that new date (the</w:t>
      </w:r>
      <w:r w:rsidR="00F030EB">
        <w:rPr>
          <w:rFonts w:cs="Times New Roman"/>
          <w:szCs w:val="24"/>
        </w:rPr>
        <w:t xml:space="preserve"> </w:t>
      </w:r>
      <w:r w:rsidR="005E043A">
        <w:rPr>
          <w:rFonts w:cs="Times New Roman"/>
          <w:szCs w:val="24"/>
        </w:rPr>
        <w:t>“</w:t>
      </w:r>
      <w:r w:rsidR="005E043A" w:rsidRPr="00791105">
        <w:rPr>
          <w:rFonts w:cs="Times New Roman"/>
          <w:i/>
          <w:szCs w:val="24"/>
        </w:rPr>
        <w:t>Alternate “A”</w:t>
      </w:r>
      <w:r w:rsidR="005E043A">
        <w:rPr>
          <w:rFonts w:cs="Times New Roman"/>
          <w:szCs w:val="24"/>
        </w:rPr>
        <w:t xml:space="preserve"> </w:t>
      </w:r>
      <w:r w:rsidR="005E043A">
        <w:rPr>
          <w:rFonts w:cs="Times New Roman"/>
          <w:i/>
          <w:szCs w:val="24"/>
        </w:rPr>
        <w:t>Project Completion Dat</w:t>
      </w:r>
      <w:r w:rsidR="00F030EB">
        <w:rPr>
          <w:rFonts w:cs="Times New Roman"/>
          <w:i/>
          <w:szCs w:val="24"/>
        </w:rPr>
        <w:t>e”</w:t>
      </w:r>
      <w:r w:rsidR="005E043A">
        <w:rPr>
          <w:rFonts w:cs="Times New Roman"/>
          <w:szCs w:val="24"/>
          <w:u w:val="single"/>
        </w:rPr>
        <w:t xml:space="preserve">; or (c) </w:t>
      </w:r>
      <w:r w:rsidR="005F7785" w:rsidRPr="00C33D66">
        <w:rPr>
          <w:rFonts w:cs="Times New Roman"/>
          <w:szCs w:val="24"/>
        </w:rPr>
        <w:t xml:space="preserve">termination of the Contract </w:t>
      </w:r>
      <w:r w:rsidR="00AA2D08" w:rsidRPr="00C33D66">
        <w:rPr>
          <w:rFonts w:cs="Times New Roman"/>
          <w:szCs w:val="24"/>
        </w:rPr>
        <w:t xml:space="preserve">before </w:t>
      </w:r>
      <w:r w:rsidR="005E043A">
        <w:rPr>
          <w:rFonts w:cs="Times New Roman"/>
          <w:szCs w:val="24"/>
        </w:rPr>
        <w:t>either</w:t>
      </w:r>
      <w:r w:rsidR="00AA2D08" w:rsidRPr="00C33D66">
        <w:rPr>
          <w:rFonts w:cs="Times New Roman"/>
          <w:szCs w:val="24"/>
        </w:rPr>
        <w:t xml:space="preserve"> Completion Date </w:t>
      </w:r>
      <w:r w:rsidR="005F7785" w:rsidRPr="00C33D66">
        <w:rPr>
          <w:rFonts w:cs="Times New Roman"/>
          <w:szCs w:val="24"/>
        </w:rPr>
        <w:t xml:space="preserve">pursuant to the provisions of </w:t>
      </w:r>
      <w:r w:rsidR="00C669E8" w:rsidRPr="00C33D66">
        <w:rPr>
          <w:rFonts w:cs="Times New Roman"/>
          <w:szCs w:val="24"/>
        </w:rPr>
        <w:t xml:space="preserve">§§ </w:t>
      </w:r>
      <w:r w:rsidR="003558CA" w:rsidRPr="00C33D66">
        <w:rPr>
          <w:rFonts w:cs="Times New Roman"/>
          <w:szCs w:val="24"/>
        </w:rPr>
        <w:t>6.3 or 6.4</w:t>
      </w:r>
      <w:r w:rsidR="005F7785" w:rsidRPr="00C33D66">
        <w:rPr>
          <w:rFonts w:cs="Times New Roman"/>
          <w:szCs w:val="24"/>
        </w:rPr>
        <w:t xml:space="preserve">. </w:t>
      </w:r>
      <w:r w:rsidR="00B226E0" w:rsidRPr="00C33D66">
        <w:rPr>
          <w:rFonts w:cs="Times New Roman"/>
          <w:szCs w:val="24"/>
        </w:rPr>
        <w:t xml:space="preserve"> The period from </w:t>
      </w:r>
      <w:r w:rsidR="00FC5C3D" w:rsidRPr="00C33D66">
        <w:rPr>
          <w:rFonts w:cs="Times New Roman"/>
          <w:szCs w:val="24"/>
        </w:rPr>
        <w:t>the date on which this C</w:t>
      </w:r>
      <w:r w:rsidR="00B226E0" w:rsidRPr="00C33D66">
        <w:rPr>
          <w:rFonts w:cs="Times New Roman"/>
          <w:szCs w:val="24"/>
        </w:rPr>
        <w:t xml:space="preserve">ontract </w:t>
      </w:r>
      <w:r w:rsidR="00FC5C3D" w:rsidRPr="00C33D66">
        <w:rPr>
          <w:rFonts w:cs="Times New Roman"/>
          <w:szCs w:val="24"/>
        </w:rPr>
        <w:t xml:space="preserve">is </w:t>
      </w:r>
      <w:r w:rsidR="00B226E0" w:rsidRPr="00C33D66">
        <w:rPr>
          <w:rFonts w:cs="Times New Roman"/>
          <w:szCs w:val="24"/>
        </w:rPr>
        <w:t>execut</w:t>
      </w:r>
      <w:r w:rsidR="00FC5C3D" w:rsidRPr="00C33D66">
        <w:rPr>
          <w:rFonts w:cs="Times New Roman"/>
          <w:szCs w:val="24"/>
        </w:rPr>
        <w:t>ed</w:t>
      </w:r>
      <w:r w:rsidR="00B226E0" w:rsidRPr="00C33D66">
        <w:rPr>
          <w:rFonts w:cs="Times New Roman"/>
          <w:szCs w:val="24"/>
        </w:rPr>
        <w:t xml:space="preserve"> to the earlier of </w:t>
      </w:r>
      <w:r w:rsidR="00FC5C3D" w:rsidRPr="00C33D66">
        <w:rPr>
          <w:rFonts w:cs="Times New Roman"/>
          <w:szCs w:val="24"/>
        </w:rPr>
        <w:t xml:space="preserve">(x) </w:t>
      </w:r>
      <w:r w:rsidR="00B226E0" w:rsidRPr="00C33D66">
        <w:rPr>
          <w:rFonts w:cs="Times New Roman"/>
          <w:szCs w:val="24"/>
        </w:rPr>
        <w:t xml:space="preserve">the </w:t>
      </w:r>
      <w:r w:rsidR="00FC5C3D" w:rsidRPr="00C33D66">
        <w:rPr>
          <w:rFonts w:cs="Times New Roman"/>
          <w:szCs w:val="24"/>
        </w:rPr>
        <w:t>date on which this C</w:t>
      </w:r>
      <w:r w:rsidR="00B226E0" w:rsidRPr="00C33D66">
        <w:rPr>
          <w:rFonts w:cs="Times New Roman"/>
          <w:szCs w:val="24"/>
        </w:rPr>
        <w:t xml:space="preserve">ontract </w:t>
      </w:r>
      <w:r w:rsidR="00FC5C3D" w:rsidRPr="00C33D66">
        <w:rPr>
          <w:rFonts w:cs="Times New Roman"/>
          <w:szCs w:val="24"/>
        </w:rPr>
        <w:t xml:space="preserve">is </w:t>
      </w:r>
      <w:r w:rsidR="00B226E0" w:rsidRPr="00C33D66">
        <w:rPr>
          <w:rFonts w:cs="Times New Roman"/>
          <w:szCs w:val="24"/>
        </w:rPr>
        <w:t>terminat</w:t>
      </w:r>
      <w:r w:rsidR="00FC5C3D" w:rsidRPr="00C33D66">
        <w:rPr>
          <w:rFonts w:cs="Times New Roman"/>
          <w:szCs w:val="24"/>
        </w:rPr>
        <w:t>ed</w:t>
      </w:r>
      <w:r w:rsidR="00B226E0" w:rsidRPr="00C33D66">
        <w:rPr>
          <w:rFonts w:cs="Times New Roman"/>
          <w:szCs w:val="24"/>
        </w:rPr>
        <w:t xml:space="preserve"> or</w:t>
      </w:r>
      <w:r w:rsidR="00FC5C3D" w:rsidRPr="00C33D66">
        <w:rPr>
          <w:rFonts w:cs="Times New Roman"/>
          <w:szCs w:val="24"/>
        </w:rPr>
        <w:t xml:space="preserve"> (y) the</w:t>
      </w:r>
      <w:r w:rsidR="00B226E0" w:rsidRPr="00C33D66">
        <w:rPr>
          <w:rFonts w:cs="Times New Roman"/>
          <w:szCs w:val="24"/>
        </w:rPr>
        <w:t xml:space="preserve"> </w:t>
      </w:r>
      <w:r w:rsidR="005E043A">
        <w:rPr>
          <w:rFonts w:cs="Times New Roman"/>
          <w:szCs w:val="24"/>
        </w:rPr>
        <w:t xml:space="preserve">Base Bid Project </w:t>
      </w:r>
      <w:r w:rsidR="00B226E0" w:rsidRPr="00C33D66">
        <w:rPr>
          <w:rFonts w:cs="Times New Roman"/>
          <w:szCs w:val="24"/>
        </w:rPr>
        <w:t>Completion Date</w:t>
      </w:r>
      <w:r w:rsidR="005E043A">
        <w:rPr>
          <w:rFonts w:cs="Times New Roman"/>
          <w:szCs w:val="24"/>
        </w:rPr>
        <w:t xml:space="preserve"> or the Alternate “A” Completion date</w:t>
      </w:r>
      <w:r w:rsidR="0049717F">
        <w:rPr>
          <w:rFonts w:cs="Times New Roman"/>
          <w:szCs w:val="24"/>
        </w:rPr>
        <w:t xml:space="preserve"> </w:t>
      </w:r>
      <w:r w:rsidR="00FC5C3D" w:rsidRPr="00C33D66">
        <w:rPr>
          <w:rFonts w:cs="Times New Roman"/>
          <w:szCs w:val="24"/>
        </w:rPr>
        <w:t>,</w:t>
      </w:r>
      <w:r w:rsidR="0049717F">
        <w:rPr>
          <w:rFonts w:cs="Times New Roman"/>
          <w:szCs w:val="24"/>
        </w:rPr>
        <w:t>as the case may be,</w:t>
      </w:r>
      <w:r w:rsidR="00B226E0" w:rsidRPr="00C33D66">
        <w:rPr>
          <w:rFonts w:cs="Times New Roman"/>
          <w:szCs w:val="24"/>
        </w:rPr>
        <w:t xml:space="preserve"> is referred to herein as the “</w:t>
      </w:r>
      <w:r w:rsidR="00B226E0" w:rsidRPr="00C33D66">
        <w:rPr>
          <w:rFonts w:cs="Times New Roman"/>
          <w:i/>
          <w:szCs w:val="24"/>
        </w:rPr>
        <w:t>Contract Term</w:t>
      </w:r>
      <w:r w:rsidR="00B226E0" w:rsidRPr="00C33D66">
        <w:rPr>
          <w:rFonts w:cs="Times New Roman"/>
          <w:szCs w:val="24"/>
        </w:rPr>
        <w:t>.”</w:t>
      </w:r>
    </w:p>
    <w:p w14:paraId="3259F0FD" w14:textId="77777777" w:rsidR="005F7785" w:rsidRPr="00C16457" w:rsidRDefault="005F7785" w:rsidP="00A32B73">
      <w:pPr>
        <w:pStyle w:val="Heading2"/>
        <w:rPr>
          <w:rFonts w:cs="Times New Roman"/>
          <w:szCs w:val="24"/>
        </w:rPr>
      </w:pPr>
      <w:r w:rsidRPr="00C16457">
        <w:rPr>
          <w:rFonts w:cs="Times New Roman"/>
          <w:szCs w:val="24"/>
          <w:u w:val="single"/>
        </w:rPr>
        <w:t xml:space="preserve">Breach by </w:t>
      </w:r>
      <w:r w:rsidR="000C74C1">
        <w:rPr>
          <w:rFonts w:cs="Times New Roman"/>
          <w:szCs w:val="24"/>
          <w:u w:val="single"/>
        </w:rPr>
        <w:t>Consultant</w:t>
      </w:r>
      <w:r w:rsidRPr="00C16457">
        <w:rPr>
          <w:rFonts w:cs="Times New Roman"/>
          <w:szCs w:val="24"/>
        </w:rPr>
        <w:t>.</w:t>
      </w:r>
      <w:r w:rsidR="00AA2D08" w:rsidRPr="00C16457">
        <w:rPr>
          <w:rFonts w:cs="Times New Roman"/>
          <w:szCs w:val="24"/>
        </w:rPr>
        <w:t xml:space="preserve"> </w:t>
      </w:r>
      <w:r w:rsidRPr="00C16457">
        <w:rPr>
          <w:rFonts w:cs="Times New Roman"/>
          <w:szCs w:val="24"/>
        </w:rPr>
        <w:t xml:space="preserve"> </w:t>
      </w:r>
      <w:r w:rsidR="00AA2D08" w:rsidRPr="00C16457">
        <w:rPr>
          <w:rFonts w:cs="Times New Roman"/>
          <w:szCs w:val="24"/>
        </w:rPr>
        <w:t xml:space="preserve">If </w:t>
      </w:r>
      <w:r w:rsidR="000C74C1">
        <w:rPr>
          <w:rFonts w:cs="Times New Roman"/>
          <w:szCs w:val="24"/>
        </w:rPr>
        <w:t>Consultant</w:t>
      </w:r>
      <w:r w:rsidRPr="00C16457">
        <w:rPr>
          <w:rFonts w:cs="Times New Roman"/>
          <w:szCs w:val="24"/>
        </w:rPr>
        <w:t xml:space="preserve"> </w:t>
      </w:r>
      <w:r w:rsidR="00AA2D08" w:rsidRPr="00C16457">
        <w:rPr>
          <w:rFonts w:cs="Times New Roman"/>
          <w:szCs w:val="24"/>
        </w:rPr>
        <w:t>breaches</w:t>
      </w:r>
      <w:r w:rsidRPr="00C16457">
        <w:rPr>
          <w:rFonts w:cs="Times New Roman"/>
          <w:szCs w:val="24"/>
        </w:rPr>
        <w:t xml:space="preserve"> any obligation of this Contract, USRC will notify </w:t>
      </w:r>
      <w:r w:rsidR="000C74C1">
        <w:rPr>
          <w:rFonts w:cs="Times New Roman"/>
          <w:szCs w:val="24"/>
        </w:rPr>
        <w:t>Consultant</w:t>
      </w:r>
      <w:r w:rsidRPr="00C16457">
        <w:rPr>
          <w:rFonts w:cs="Times New Roman"/>
          <w:szCs w:val="24"/>
        </w:rPr>
        <w:t xml:space="preserve"> </w:t>
      </w:r>
      <w:r w:rsidR="00AA2D08" w:rsidRPr="00C16457">
        <w:rPr>
          <w:rFonts w:cs="Times New Roman"/>
          <w:szCs w:val="24"/>
        </w:rPr>
        <w:t xml:space="preserve">of such breach </w:t>
      </w:r>
      <w:r w:rsidRPr="00C16457">
        <w:rPr>
          <w:rFonts w:cs="Times New Roman"/>
          <w:szCs w:val="24"/>
        </w:rPr>
        <w:t>in writing</w:t>
      </w:r>
      <w:r w:rsidR="00C669E8">
        <w:rPr>
          <w:rFonts w:cs="Times New Roman"/>
          <w:szCs w:val="24"/>
        </w:rPr>
        <w:t xml:space="preserve"> pursuant to §</w:t>
      </w:r>
      <w:r w:rsidR="00B6141C" w:rsidRPr="00C16457">
        <w:rPr>
          <w:rFonts w:cs="Times New Roman"/>
          <w:szCs w:val="24"/>
        </w:rPr>
        <w:t xml:space="preserve"> 11.7 hereof</w:t>
      </w:r>
      <w:r w:rsidRPr="00C16457">
        <w:rPr>
          <w:rFonts w:cs="Times New Roman"/>
          <w:szCs w:val="24"/>
        </w:rPr>
        <w:t xml:space="preserve">.  </w:t>
      </w:r>
      <w:r w:rsidR="000C74C1">
        <w:rPr>
          <w:rFonts w:cs="Times New Roman"/>
          <w:szCs w:val="24"/>
        </w:rPr>
        <w:t>Consultant</w:t>
      </w:r>
      <w:r w:rsidRPr="00C16457">
        <w:rPr>
          <w:rFonts w:cs="Times New Roman"/>
          <w:szCs w:val="24"/>
        </w:rPr>
        <w:t xml:space="preserve"> will have </w:t>
      </w:r>
      <w:r w:rsidR="00C4534C" w:rsidRPr="00C16457">
        <w:rPr>
          <w:rFonts w:cs="Times New Roman"/>
          <w:szCs w:val="24"/>
        </w:rPr>
        <w:t>fifteen (15)</w:t>
      </w:r>
      <w:r w:rsidRPr="00C16457">
        <w:rPr>
          <w:rFonts w:cs="Times New Roman"/>
          <w:szCs w:val="24"/>
        </w:rPr>
        <w:t xml:space="preserve"> business days </w:t>
      </w:r>
      <w:r w:rsidR="00AA2D08" w:rsidRPr="00C16457">
        <w:rPr>
          <w:rFonts w:cs="Times New Roman"/>
          <w:szCs w:val="24"/>
        </w:rPr>
        <w:t xml:space="preserve">following receipt of the notice </w:t>
      </w:r>
      <w:r w:rsidRPr="00C16457">
        <w:rPr>
          <w:rFonts w:cs="Times New Roman"/>
          <w:szCs w:val="24"/>
        </w:rPr>
        <w:t>within which to remedy the breach as set forth in USRC’s notice</w:t>
      </w:r>
      <w:r w:rsidR="00AA2D08" w:rsidRPr="00C16457">
        <w:rPr>
          <w:rFonts w:cs="Times New Roman"/>
          <w:szCs w:val="24"/>
        </w:rPr>
        <w:t xml:space="preserve"> (the “</w:t>
      </w:r>
      <w:r w:rsidR="00AA2D08" w:rsidRPr="00C16457">
        <w:rPr>
          <w:rFonts w:cs="Times New Roman"/>
          <w:i/>
          <w:szCs w:val="24"/>
        </w:rPr>
        <w:t>Cure Period</w:t>
      </w:r>
      <w:r w:rsidR="00AA2D08" w:rsidRPr="00C16457">
        <w:rPr>
          <w:rFonts w:cs="Times New Roman"/>
          <w:szCs w:val="24"/>
        </w:rPr>
        <w:t>”)</w:t>
      </w:r>
      <w:r w:rsidRPr="00C16457">
        <w:rPr>
          <w:rFonts w:cs="Times New Roman"/>
          <w:szCs w:val="24"/>
        </w:rPr>
        <w:t xml:space="preserve">.  </w:t>
      </w:r>
      <w:r w:rsidR="00C4534C" w:rsidRPr="00C16457">
        <w:rPr>
          <w:rFonts w:cs="Times New Roman"/>
          <w:szCs w:val="24"/>
        </w:rPr>
        <w:t xml:space="preserve">USRC, in its sole discretion, may extend the Cure Period.  </w:t>
      </w:r>
      <w:r w:rsidR="0090581D" w:rsidRPr="00C16457">
        <w:rPr>
          <w:rFonts w:cs="Times New Roman"/>
          <w:szCs w:val="24"/>
        </w:rPr>
        <w:t xml:space="preserve">Either (a) the failure by </w:t>
      </w:r>
      <w:r w:rsidR="000C74C1">
        <w:rPr>
          <w:rFonts w:cs="Times New Roman"/>
          <w:szCs w:val="24"/>
        </w:rPr>
        <w:t>Consultant</w:t>
      </w:r>
      <w:r w:rsidRPr="00C16457">
        <w:rPr>
          <w:rFonts w:cs="Times New Roman"/>
          <w:szCs w:val="24"/>
        </w:rPr>
        <w:t xml:space="preserve"> to remedy the breach within </w:t>
      </w:r>
      <w:r w:rsidR="00AA2D08" w:rsidRPr="00C16457">
        <w:rPr>
          <w:rFonts w:cs="Times New Roman"/>
          <w:szCs w:val="24"/>
        </w:rPr>
        <w:t>the Cure Period</w:t>
      </w:r>
      <w:r w:rsidR="00104696" w:rsidRPr="00C16457">
        <w:rPr>
          <w:rFonts w:cs="Times New Roman"/>
          <w:szCs w:val="24"/>
        </w:rPr>
        <w:t xml:space="preserve"> or any extension thereof</w:t>
      </w:r>
      <w:r w:rsidR="00AA2D08" w:rsidRPr="00C16457">
        <w:rPr>
          <w:rFonts w:cs="Times New Roman"/>
          <w:szCs w:val="24"/>
        </w:rPr>
        <w:t xml:space="preserve">, </w:t>
      </w:r>
      <w:r w:rsidRPr="00C16457">
        <w:rPr>
          <w:rFonts w:cs="Times New Roman"/>
          <w:szCs w:val="24"/>
        </w:rPr>
        <w:t xml:space="preserve">or </w:t>
      </w:r>
      <w:r w:rsidR="0090581D" w:rsidRPr="00C16457">
        <w:rPr>
          <w:rFonts w:cs="Times New Roman"/>
          <w:szCs w:val="24"/>
        </w:rPr>
        <w:t xml:space="preserve">(b) a </w:t>
      </w:r>
      <w:r w:rsidRPr="00C16457">
        <w:rPr>
          <w:rFonts w:cs="Times New Roman"/>
          <w:szCs w:val="24"/>
        </w:rPr>
        <w:t xml:space="preserve">second breach </w:t>
      </w:r>
      <w:r w:rsidR="0090581D" w:rsidRPr="00C16457">
        <w:rPr>
          <w:rFonts w:cs="Times New Roman"/>
          <w:szCs w:val="24"/>
        </w:rPr>
        <w:t xml:space="preserve">by </w:t>
      </w:r>
      <w:r w:rsidR="000C74C1">
        <w:rPr>
          <w:rFonts w:cs="Times New Roman"/>
          <w:szCs w:val="24"/>
        </w:rPr>
        <w:t>Consultant</w:t>
      </w:r>
      <w:r w:rsidR="0090581D" w:rsidRPr="00C16457">
        <w:rPr>
          <w:rFonts w:cs="Times New Roman"/>
          <w:szCs w:val="24"/>
        </w:rPr>
        <w:t xml:space="preserve"> </w:t>
      </w:r>
      <w:r w:rsidRPr="00C16457">
        <w:rPr>
          <w:rFonts w:cs="Times New Roman"/>
          <w:szCs w:val="24"/>
        </w:rPr>
        <w:t xml:space="preserve">(even if different in nature) </w:t>
      </w:r>
      <w:r w:rsidR="00B226E0" w:rsidRPr="00C16457">
        <w:rPr>
          <w:rFonts w:cs="Times New Roman"/>
          <w:szCs w:val="24"/>
        </w:rPr>
        <w:t xml:space="preserve">before </w:t>
      </w:r>
      <w:r w:rsidRPr="00C16457">
        <w:rPr>
          <w:rFonts w:cs="Times New Roman"/>
          <w:szCs w:val="24"/>
        </w:rPr>
        <w:t xml:space="preserve">the Completion Date, </w:t>
      </w:r>
      <w:r w:rsidR="0090581D" w:rsidRPr="00C16457">
        <w:rPr>
          <w:rFonts w:cs="Times New Roman"/>
          <w:szCs w:val="24"/>
        </w:rPr>
        <w:t xml:space="preserve">shall constitute </w:t>
      </w:r>
      <w:r w:rsidRPr="00C16457">
        <w:rPr>
          <w:rFonts w:cs="Times New Roman"/>
          <w:szCs w:val="24"/>
        </w:rPr>
        <w:t>an “</w:t>
      </w:r>
      <w:r w:rsidRPr="00C16457">
        <w:rPr>
          <w:rFonts w:cs="Times New Roman"/>
          <w:i/>
          <w:szCs w:val="24"/>
        </w:rPr>
        <w:t>Event of Default</w:t>
      </w:r>
      <w:r w:rsidRPr="00C16457">
        <w:rPr>
          <w:rFonts w:cs="Times New Roman"/>
          <w:szCs w:val="24"/>
        </w:rPr>
        <w:t>” entitling USRC to exercise any and all remedies available to it at law or in equity as well as t</w:t>
      </w:r>
      <w:r w:rsidR="00C669E8">
        <w:rPr>
          <w:rFonts w:cs="Times New Roman"/>
          <w:szCs w:val="24"/>
        </w:rPr>
        <w:t>hose rights set forth in §</w:t>
      </w:r>
      <w:r w:rsidRPr="00C16457">
        <w:rPr>
          <w:rFonts w:cs="Times New Roman"/>
          <w:szCs w:val="24"/>
        </w:rPr>
        <w:t xml:space="preserve"> </w:t>
      </w:r>
      <w:r w:rsidR="0038156F" w:rsidRPr="00C16457">
        <w:rPr>
          <w:rFonts w:cs="Times New Roman"/>
          <w:szCs w:val="24"/>
        </w:rPr>
        <w:t>6.3</w:t>
      </w:r>
      <w:r w:rsidRPr="00C16457">
        <w:rPr>
          <w:rFonts w:cs="Times New Roman"/>
          <w:szCs w:val="24"/>
        </w:rPr>
        <w:t xml:space="preserve"> below.  Upon the occurrence of a</w:t>
      </w:r>
      <w:r w:rsidR="00A36EE9" w:rsidRPr="00C16457">
        <w:rPr>
          <w:rFonts w:cs="Times New Roman"/>
          <w:szCs w:val="24"/>
        </w:rPr>
        <w:t xml:space="preserve">n </w:t>
      </w:r>
      <w:r w:rsidRPr="00C16457">
        <w:rPr>
          <w:rFonts w:cs="Times New Roman"/>
          <w:szCs w:val="24"/>
        </w:rPr>
        <w:t xml:space="preserve">Event of Default, USRC, </w:t>
      </w:r>
      <w:r w:rsidR="0038156F" w:rsidRPr="00C16457">
        <w:rPr>
          <w:rFonts w:cs="Times New Roman"/>
          <w:szCs w:val="24"/>
        </w:rPr>
        <w:t>in</w:t>
      </w:r>
      <w:r w:rsidR="00BE3F64">
        <w:rPr>
          <w:rFonts w:cs="Times New Roman"/>
          <w:szCs w:val="24"/>
        </w:rPr>
        <w:t xml:space="preserve"> its sole discretion, may correct </w:t>
      </w:r>
      <w:r w:rsidR="0074155D" w:rsidRPr="00C16457">
        <w:rPr>
          <w:rFonts w:cs="Times New Roman"/>
          <w:szCs w:val="24"/>
        </w:rPr>
        <w:t xml:space="preserve">the deficiencies caused by </w:t>
      </w:r>
      <w:r w:rsidR="000C74C1">
        <w:rPr>
          <w:rFonts w:cs="Times New Roman"/>
          <w:szCs w:val="24"/>
        </w:rPr>
        <w:t>Consultant</w:t>
      </w:r>
      <w:r w:rsidR="00BE3F64">
        <w:rPr>
          <w:rFonts w:cs="Times New Roman"/>
          <w:szCs w:val="24"/>
        </w:rPr>
        <w:t>’s breach</w:t>
      </w:r>
      <w:r w:rsidR="0068356D">
        <w:rPr>
          <w:rFonts w:cs="Times New Roman"/>
          <w:szCs w:val="24"/>
        </w:rPr>
        <w:t xml:space="preserve"> and pursue the</w:t>
      </w:r>
      <w:r w:rsidR="0074155D" w:rsidRPr="00C16457">
        <w:rPr>
          <w:rFonts w:cs="Times New Roman"/>
          <w:szCs w:val="24"/>
        </w:rPr>
        <w:t xml:space="preserve"> </w:t>
      </w:r>
      <w:r w:rsidR="000C74C1">
        <w:rPr>
          <w:rFonts w:cs="Times New Roman"/>
          <w:szCs w:val="24"/>
        </w:rPr>
        <w:t>Consultant</w:t>
      </w:r>
      <w:r w:rsidR="00BE3F64">
        <w:rPr>
          <w:rFonts w:cs="Times New Roman"/>
          <w:szCs w:val="24"/>
        </w:rPr>
        <w:t xml:space="preserve"> for the full cost of USRC’s corrective action.  USRC may, in addition, pursue </w:t>
      </w:r>
      <w:r w:rsidR="000C74C1">
        <w:rPr>
          <w:rFonts w:cs="Times New Roman"/>
          <w:szCs w:val="24"/>
        </w:rPr>
        <w:t>Consultant</w:t>
      </w:r>
      <w:r w:rsidR="00BE3F64">
        <w:rPr>
          <w:rFonts w:cs="Times New Roman"/>
          <w:szCs w:val="24"/>
        </w:rPr>
        <w:t xml:space="preserve"> for all other losses, damages and expenses attributable to </w:t>
      </w:r>
      <w:r w:rsidR="000C74C1">
        <w:rPr>
          <w:rFonts w:cs="Times New Roman"/>
          <w:szCs w:val="24"/>
        </w:rPr>
        <w:t>Consultant</w:t>
      </w:r>
      <w:r w:rsidR="00BE3F64">
        <w:rPr>
          <w:rFonts w:cs="Times New Roman"/>
          <w:szCs w:val="24"/>
        </w:rPr>
        <w:t>’s breach, including, but not limited to, overhead and profit</w:t>
      </w:r>
      <w:r w:rsidR="0074155D" w:rsidRPr="00C16457">
        <w:rPr>
          <w:rFonts w:cs="Times New Roman"/>
          <w:szCs w:val="24"/>
        </w:rPr>
        <w:t>.  USRC may, in its sole discretion, set</w:t>
      </w:r>
      <w:r w:rsidR="00B226E0" w:rsidRPr="00C16457">
        <w:rPr>
          <w:rFonts w:cs="Times New Roman"/>
          <w:szCs w:val="24"/>
        </w:rPr>
        <w:t xml:space="preserve"> </w:t>
      </w:r>
      <w:r w:rsidRPr="00C16457">
        <w:rPr>
          <w:rFonts w:cs="Times New Roman"/>
          <w:szCs w:val="24"/>
        </w:rPr>
        <w:t xml:space="preserve">off any costs </w:t>
      </w:r>
      <w:r w:rsidR="0074155D" w:rsidRPr="00C16457">
        <w:rPr>
          <w:rFonts w:cs="Times New Roman"/>
          <w:szCs w:val="24"/>
        </w:rPr>
        <w:t>of corrective action o</w:t>
      </w:r>
      <w:r w:rsidRPr="00C16457">
        <w:rPr>
          <w:rFonts w:cs="Times New Roman"/>
          <w:szCs w:val="24"/>
        </w:rPr>
        <w:t>r loss</w:t>
      </w:r>
      <w:r w:rsidR="009246B0" w:rsidRPr="00C16457">
        <w:rPr>
          <w:rFonts w:cs="Times New Roman"/>
          <w:szCs w:val="24"/>
        </w:rPr>
        <w:t>es</w:t>
      </w:r>
      <w:r w:rsidRPr="00C16457">
        <w:rPr>
          <w:rFonts w:cs="Times New Roman"/>
          <w:szCs w:val="24"/>
        </w:rPr>
        <w:t xml:space="preserve"> </w:t>
      </w:r>
      <w:r w:rsidR="0074155D" w:rsidRPr="00C16457">
        <w:rPr>
          <w:rFonts w:cs="Times New Roman"/>
          <w:szCs w:val="24"/>
        </w:rPr>
        <w:t xml:space="preserve">due to the breach </w:t>
      </w:r>
      <w:r w:rsidRPr="00C16457">
        <w:rPr>
          <w:rFonts w:cs="Times New Roman"/>
          <w:szCs w:val="24"/>
        </w:rPr>
        <w:t xml:space="preserve">against any sums owed </w:t>
      </w:r>
      <w:r w:rsidR="0074155D" w:rsidRPr="00C16457">
        <w:rPr>
          <w:rFonts w:cs="Times New Roman"/>
          <w:szCs w:val="24"/>
        </w:rPr>
        <w:t xml:space="preserve">by USRC </w:t>
      </w:r>
      <w:r w:rsidRPr="00C16457">
        <w:rPr>
          <w:rFonts w:cs="Times New Roman"/>
          <w:szCs w:val="24"/>
        </w:rPr>
        <w:t xml:space="preserve">to </w:t>
      </w:r>
      <w:r w:rsidR="000C74C1">
        <w:rPr>
          <w:rFonts w:cs="Times New Roman"/>
          <w:szCs w:val="24"/>
        </w:rPr>
        <w:t>Consultant</w:t>
      </w:r>
      <w:r w:rsidRPr="00C16457">
        <w:rPr>
          <w:rFonts w:cs="Times New Roman"/>
          <w:szCs w:val="24"/>
        </w:rPr>
        <w:t xml:space="preserve">. </w:t>
      </w:r>
    </w:p>
    <w:p w14:paraId="3F7EE523" w14:textId="77777777" w:rsidR="005F7785" w:rsidRPr="00C16457" w:rsidRDefault="00E90CA4" w:rsidP="00A32B73">
      <w:pPr>
        <w:pStyle w:val="Heading2"/>
        <w:rPr>
          <w:rFonts w:cs="Times New Roman"/>
          <w:szCs w:val="24"/>
        </w:rPr>
      </w:pPr>
      <w:r w:rsidRPr="00C16457">
        <w:rPr>
          <w:rFonts w:cs="Times New Roman"/>
          <w:szCs w:val="24"/>
          <w:u w:val="single"/>
        </w:rPr>
        <w:t>Termination by USRC for Cause</w:t>
      </w:r>
      <w:r w:rsidRPr="00C16457">
        <w:rPr>
          <w:rFonts w:cs="Times New Roman"/>
          <w:szCs w:val="24"/>
        </w:rPr>
        <w:t xml:space="preserve">.  </w:t>
      </w:r>
      <w:r w:rsidR="0090581D" w:rsidRPr="00C16457">
        <w:rPr>
          <w:rFonts w:cs="Times New Roman"/>
          <w:szCs w:val="24"/>
        </w:rPr>
        <w:t xml:space="preserve">Upon the occurrence of an Event of Default, </w:t>
      </w:r>
      <w:r w:rsidR="006319B5" w:rsidRPr="00C16457">
        <w:rPr>
          <w:rFonts w:cs="Times New Roman"/>
          <w:szCs w:val="24"/>
        </w:rPr>
        <w:t xml:space="preserve">USRC shall have the right to terminate the Contract for cause </w:t>
      </w:r>
      <w:r w:rsidR="00A36EE9" w:rsidRPr="00C16457">
        <w:rPr>
          <w:rFonts w:cs="Times New Roman"/>
          <w:szCs w:val="24"/>
        </w:rPr>
        <w:t>upon three (3) business days’ notice</w:t>
      </w:r>
      <w:r w:rsidR="006319B5" w:rsidRPr="00C16457">
        <w:rPr>
          <w:rFonts w:cs="Times New Roman"/>
          <w:szCs w:val="24"/>
        </w:rPr>
        <w:t xml:space="preserve">.  USRC’s right to terminate pursuant to this </w:t>
      </w:r>
      <w:r w:rsidR="00C669E8">
        <w:rPr>
          <w:rFonts w:cs="Times New Roman"/>
          <w:szCs w:val="24"/>
        </w:rPr>
        <w:t xml:space="preserve">§ </w:t>
      </w:r>
      <w:r w:rsidR="006319B5" w:rsidRPr="00C16457">
        <w:rPr>
          <w:rFonts w:cs="Times New Roman"/>
          <w:szCs w:val="24"/>
        </w:rPr>
        <w:t xml:space="preserve">6.3 shall be in addition to its rights under </w:t>
      </w:r>
      <w:r w:rsidR="00C669E8">
        <w:rPr>
          <w:rFonts w:cs="Times New Roman"/>
          <w:szCs w:val="24"/>
        </w:rPr>
        <w:t xml:space="preserve">§ </w:t>
      </w:r>
      <w:r w:rsidR="006319B5" w:rsidRPr="00C16457">
        <w:rPr>
          <w:rFonts w:cs="Times New Roman"/>
          <w:szCs w:val="24"/>
        </w:rPr>
        <w:t xml:space="preserve">6.2 above. </w:t>
      </w:r>
      <w:r w:rsidR="0037160A" w:rsidRPr="00C16457">
        <w:rPr>
          <w:rFonts w:cs="Times New Roman"/>
          <w:szCs w:val="24"/>
        </w:rPr>
        <w:t>If USRC terminates th</w:t>
      </w:r>
      <w:r w:rsidR="003B7A03" w:rsidRPr="00C16457">
        <w:rPr>
          <w:rFonts w:cs="Times New Roman"/>
          <w:szCs w:val="24"/>
        </w:rPr>
        <w:t>is</w:t>
      </w:r>
      <w:r w:rsidR="0037160A" w:rsidRPr="00C16457">
        <w:rPr>
          <w:rFonts w:cs="Times New Roman"/>
          <w:szCs w:val="24"/>
        </w:rPr>
        <w:t xml:space="preserve"> Contract for cause, </w:t>
      </w:r>
      <w:r w:rsidR="000C74C1">
        <w:rPr>
          <w:rFonts w:cs="Times New Roman"/>
          <w:szCs w:val="24"/>
        </w:rPr>
        <w:t>Consultant</w:t>
      </w:r>
      <w:r w:rsidR="005F7785" w:rsidRPr="00C16457">
        <w:rPr>
          <w:rFonts w:cs="Times New Roman"/>
          <w:szCs w:val="24"/>
        </w:rPr>
        <w:t xml:space="preserve"> shall be entitled to recover any amounts due through th</w:t>
      </w:r>
      <w:r w:rsidR="0074155D" w:rsidRPr="00C16457">
        <w:rPr>
          <w:rFonts w:cs="Times New Roman"/>
          <w:szCs w:val="24"/>
        </w:rPr>
        <w:t xml:space="preserve">e date of termination, less USRC’s costs of corrective action and </w:t>
      </w:r>
      <w:r w:rsidR="00BE3F64">
        <w:rPr>
          <w:rFonts w:cs="Times New Roman"/>
          <w:szCs w:val="24"/>
        </w:rPr>
        <w:t xml:space="preserve">other </w:t>
      </w:r>
      <w:r w:rsidR="0074155D" w:rsidRPr="00C16457">
        <w:rPr>
          <w:rFonts w:cs="Times New Roman"/>
          <w:szCs w:val="24"/>
        </w:rPr>
        <w:t>losses</w:t>
      </w:r>
      <w:r w:rsidR="00BE3F64">
        <w:rPr>
          <w:rFonts w:cs="Times New Roman"/>
          <w:szCs w:val="24"/>
        </w:rPr>
        <w:t xml:space="preserve">, damages and expenses attributable to </w:t>
      </w:r>
      <w:r w:rsidR="000C74C1">
        <w:rPr>
          <w:rFonts w:cs="Times New Roman"/>
          <w:szCs w:val="24"/>
        </w:rPr>
        <w:t>Consultant</w:t>
      </w:r>
      <w:r w:rsidR="00BE3F64">
        <w:rPr>
          <w:rFonts w:cs="Times New Roman"/>
          <w:szCs w:val="24"/>
        </w:rPr>
        <w:t>’s breach</w:t>
      </w:r>
      <w:r w:rsidR="0074155D" w:rsidRPr="00C16457">
        <w:rPr>
          <w:rFonts w:cs="Times New Roman"/>
          <w:szCs w:val="24"/>
        </w:rPr>
        <w:t xml:space="preserve"> as described in </w:t>
      </w:r>
      <w:r w:rsidR="00C669E8">
        <w:rPr>
          <w:rFonts w:cs="Times New Roman"/>
          <w:szCs w:val="24"/>
        </w:rPr>
        <w:t xml:space="preserve">§ </w:t>
      </w:r>
      <w:r w:rsidR="0074155D" w:rsidRPr="00C16457">
        <w:rPr>
          <w:rFonts w:cs="Times New Roman"/>
          <w:szCs w:val="24"/>
        </w:rPr>
        <w:t>6.2 here</w:t>
      </w:r>
      <w:r w:rsidR="00B40127">
        <w:rPr>
          <w:rFonts w:cs="Times New Roman"/>
          <w:szCs w:val="24"/>
        </w:rPr>
        <w:t>of</w:t>
      </w:r>
      <w:r w:rsidR="0074155D" w:rsidRPr="00C16457">
        <w:rPr>
          <w:rFonts w:cs="Times New Roman"/>
          <w:szCs w:val="24"/>
        </w:rPr>
        <w:t xml:space="preserve">.  </w:t>
      </w:r>
      <w:r w:rsidR="000C74C1">
        <w:rPr>
          <w:rFonts w:cs="Times New Roman"/>
          <w:szCs w:val="24"/>
        </w:rPr>
        <w:t>Consultant</w:t>
      </w:r>
      <w:r w:rsidR="0074155D" w:rsidRPr="00C16457">
        <w:rPr>
          <w:rFonts w:cs="Times New Roman"/>
          <w:szCs w:val="24"/>
        </w:rPr>
        <w:t xml:space="preserve"> </w:t>
      </w:r>
      <w:r w:rsidR="005F7785" w:rsidRPr="00C16457">
        <w:rPr>
          <w:rFonts w:cs="Times New Roman"/>
          <w:szCs w:val="24"/>
        </w:rPr>
        <w:t xml:space="preserve">shall not be entitled to any other compensation in the event </w:t>
      </w:r>
      <w:r w:rsidR="003B7A03" w:rsidRPr="00C16457">
        <w:rPr>
          <w:rFonts w:cs="Times New Roman"/>
          <w:szCs w:val="24"/>
        </w:rPr>
        <w:t xml:space="preserve">USRC </w:t>
      </w:r>
      <w:r w:rsidR="005F7785" w:rsidRPr="00C16457">
        <w:rPr>
          <w:rFonts w:cs="Times New Roman"/>
          <w:szCs w:val="24"/>
        </w:rPr>
        <w:t>terminat</w:t>
      </w:r>
      <w:r w:rsidR="003B7A03" w:rsidRPr="00C16457">
        <w:rPr>
          <w:rFonts w:cs="Times New Roman"/>
          <w:szCs w:val="24"/>
        </w:rPr>
        <w:t>es this Contract</w:t>
      </w:r>
      <w:r w:rsidR="005F7785" w:rsidRPr="00C16457">
        <w:rPr>
          <w:rFonts w:cs="Times New Roman"/>
          <w:szCs w:val="24"/>
        </w:rPr>
        <w:t xml:space="preserve"> for cause.</w:t>
      </w:r>
    </w:p>
    <w:p w14:paraId="022957A5" w14:textId="77777777" w:rsidR="005F7785" w:rsidRPr="00C16457" w:rsidRDefault="00E90CA4" w:rsidP="00A32B73">
      <w:pPr>
        <w:pStyle w:val="Heading2"/>
        <w:rPr>
          <w:rFonts w:cs="Times New Roman"/>
          <w:szCs w:val="24"/>
        </w:rPr>
      </w:pPr>
      <w:r w:rsidRPr="00C16457">
        <w:rPr>
          <w:rFonts w:cs="Times New Roman"/>
          <w:szCs w:val="24"/>
          <w:u w:val="single"/>
        </w:rPr>
        <w:t>Termination by USRC for Convenience</w:t>
      </w:r>
      <w:r w:rsidRPr="00C16457">
        <w:rPr>
          <w:rFonts w:cs="Times New Roman"/>
          <w:szCs w:val="24"/>
        </w:rPr>
        <w:t xml:space="preserve">.  </w:t>
      </w:r>
      <w:r w:rsidR="005F7785" w:rsidRPr="00C16457">
        <w:rPr>
          <w:rFonts w:cs="Times New Roman"/>
          <w:szCs w:val="24"/>
        </w:rPr>
        <w:t>USRC may</w:t>
      </w:r>
      <w:r w:rsidR="000B2208" w:rsidRPr="00C16457">
        <w:rPr>
          <w:rFonts w:cs="Times New Roman"/>
          <w:szCs w:val="24"/>
        </w:rPr>
        <w:t>,</w:t>
      </w:r>
      <w:r w:rsidR="005F7785" w:rsidRPr="00C16457">
        <w:rPr>
          <w:rFonts w:cs="Times New Roman"/>
          <w:szCs w:val="24"/>
        </w:rPr>
        <w:t xml:space="preserve"> at any time and for any reason, upon ten </w:t>
      </w:r>
      <w:r w:rsidR="00606DF8">
        <w:rPr>
          <w:rFonts w:cs="Times New Roman"/>
          <w:szCs w:val="24"/>
        </w:rPr>
        <w:t xml:space="preserve">calendar </w:t>
      </w:r>
      <w:r w:rsidR="005F7785" w:rsidRPr="00C16457">
        <w:rPr>
          <w:rFonts w:cs="Times New Roman"/>
          <w:szCs w:val="24"/>
        </w:rPr>
        <w:t>(10) days’ written notice, terminate this Contract</w:t>
      </w:r>
      <w:r w:rsidR="00BE3F64">
        <w:rPr>
          <w:rFonts w:cs="Times New Roman"/>
          <w:szCs w:val="24"/>
        </w:rPr>
        <w:t>, in whole or in part,</w:t>
      </w:r>
      <w:r w:rsidR="005F7785" w:rsidRPr="00C16457">
        <w:rPr>
          <w:rFonts w:cs="Times New Roman"/>
          <w:szCs w:val="24"/>
        </w:rPr>
        <w:t xml:space="preserve"> at USRC’s convenience.  </w:t>
      </w:r>
      <w:r w:rsidR="0074155D" w:rsidRPr="00C16457">
        <w:rPr>
          <w:rFonts w:cs="Times New Roman"/>
          <w:szCs w:val="24"/>
        </w:rPr>
        <w:t xml:space="preserve">For the avoidance of doubt, USRC may terminate the Contract during a Cure Period or extension thereof.  </w:t>
      </w:r>
      <w:r w:rsidR="005F7785" w:rsidRPr="00C16457">
        <w:rPr>
          <w:rFonts w:cs="Times New Roman"/>
          <w:szCs w:val="24"/>
        </w:rPr>
        <w:t>I</w:t>
      </w:r>
      <w:r w:rsidRPr="00C16457">
        <w:rPr>
          <w:rFonts w:cs="Times New Roman"/>
          <w:szCs w:val="24"/>
        </w:rPr>
        <w:t>f USRC terminates th</w:t>
      </w:r>
      <w:r w:rsidR="00317B63" w:rsidRPr="00C16457">
        <w:rPr>
          <w:rFonts w:cs="Times New Roman"/>
          <w:szCs w:val="24"/>
        </w:rPr>
        <w:t>is</w:t>
      </w:r>
      <w:r w:rsidRPr="00C16457">
        <w:rPr>
          <w:rFonts w:cs="Times New Roman"/>
          <w:szCs w:val="24"/>
        </w:rPr>
        <w:t xml:space="preserve"> Contract for </w:t>
      </w:r>
      <w:r w:rsidR="00317B63" w:rsidRPr="00C16457">
        <w:rPr>
          <w:rFonts w:cs="Times New Roman"/>
          <w:szCs w:val="24"/>
        </w:rPr>
        <w:t>its</w:t>
      </w:r>
      <w:r w:rsidRPr="00C16457">
        <w:rPr>
          <w:rFonts w:cs="Times New Roman"/>
          <w:szCs w:val="24"/>
        </w:rPr>
        <w:t xml:space="preserve"> convenience, </w:t>
      </w:r>
      <w:r w:rsidR="000C74C1">
        <w:rPr>
          <w:rFonts w:cs="Times New Roman"/>
          <w:szCs w:val="24"/>
        </w:rPr>
        <w:t>Consultant</w:t>
      </w:r>
      <w:r w:rsidR="005F7785" w:rsidRPr="00C16457">
        <w:rPr>
          <w:rFonts w:cs="Times New Roman"/>
          <w:szCs w:val="24"/>
        </w:rPr>
        <w:t xml:space="preserve"> shall be entitled to recover any amounts due through the date of termination, plus its reasonable costs of termination; provided, however, that no amounts shall be due for work performed by </w:t>
      </w:r>
      <w:r w:rsidR="000C74C1">
        <w:rPr>
          <w:rFonts w:cs="Times New Roman"/>
          <w:szCs w:val="24"/>
        </w:rPr>
        <w:t>Consultant</w:t>
      </w:r>
      <w:r w:rsidR="005F7785" w:rsidRPr="00C16457">
        <w:rPr>
          <w:rFonts w:cs="Times New Roman"/>
          <w:szCs w:val="24"/>
        </w:rPr>
        <w:t xml:space="preserve"> unless such work has been accepted by USRC. </w:t>
      </w:r>
      <w:r w:rsidR="0037160A" w:rsidRPr="00C16457">
        <w:rPr>
          <w:rFonts w:cs="Times New Roman"/>
          <w:szCs w:val="24"/>
        </w:rPr>
        <w:t xml:space="preserve"> </w:t>
      </w:r>
      <w:r w:rsidR="005F7785" w:rsidRPr="00C16457">
        <w:rPr>
          <w:rFonts w:cs="Times New Roman"/>
          <w:szCs w:val="24"/>
        </w:rPr>
        <w:t>I</w:t>
      </w:r>
      <w:r w:rsidRPr="00C16457">
        <w:rPr>
          <w:rFonts w:cs="Times New Roman"/>
          <w:szCs w:val="24"/>
        </w:rPr>
        <w:t xml:space="preserve">f USRC terminates this Contract for </w:t>
      </w:r>
      <w:r w:rsidR="00317B63" w:rsidRPr="00C16457">
        <w:rPr>
          <w:rFonts w:cs="Times New Roman"/>
          <w:szCs w:val="24"/>
        </w:rPr>
        <w:t>its</w:t>
      </w:r>
      <w:r w:rsidRPr="00C16457">
        <w:rPr>
          <w:rFonts w:cs="Times New Roman"/>
          <w:szCs w:val="24"/>
        </w:rPr>
        <w:t xml:space="preserve"> convenience, </w:t>
      </w:r>
      <w:r w:rsidR="000C74C1">
        <w:rPr>
          <w:rFonts w:cs="Times New Roman"/>
          <w:szCs w:val="24"/>
        </w:rPr>
        <w:t>Consultant</w:t>
      </w:r>
      <w:r w:rsidR="005F7785" w:rsidRPr="00C16457">
        <w:rPr>
          <w:rFonts w:cs="Times New Roman"/>
          <w:szCs w:val="24"/>
        </w:rPr>
        <w:t xml:space="preserve"> shall not be entitled to any other compensation or consequential damages, including, without limitation, lost profits, lost opportunity costs, home office overhead, unabsorbed corporate overhead, impact damages</w:t>
      </w:r>
      <w:r w:rsidR="005811FD" w:rsidRPr="00C16457">
        <w:rPr>
          <w:rFonts w:cs="Times New Roman"/>
          <w:szCs w:val="24"/>
        </w:rPr>
        <w:t xml:space="preserve"> or other similar remuneration.</w:t>
      </w:r>
      <w:r w:rsidR="00C669E8">
        <w:rPr>
          <w:rFonts w:cs="Times New Roman"/>
          <w:szCs w:val="24"/>
        </w:rPr>
        <w:t xml:space="preserve">  After receipt of USRC’s notice of termination, </w:t>
      </w:r>
      <w:r w:rsidR="000C74C1">
        <w:rPr>
          <w:rFonts w:cs="Times New Roman"/>
          <w:szCs w:val="24"/>
        </w:rPr>
        <w:t>Consultant</w:t>
      </w:r>
      <w:r w:rsidR="00A4462F">
        <w:rPr>
          <w:rFonts w:cs="Times New Roman"/>
          <w:szCs w:val="24"/>
        </w:rPr>
        <w:t xml:space="preserve"> shall stop work under the Contract as specified in the notice; terminate all orders and subcontra</w:t>
      </w:r>
      <w:r w:rsidR="00892E28">
        <w:rPr>
          <w:rFonts w:cs="Times New Roman"/>
          <w:szCs w:val="24"/>
        </w:rPr>
        <w:t>cts to the extent they relate to</w:t>
      </w:r>
      <w:r w:rsidR="00A4462F">
        <w:rPr>
          <w:rFonts w:cs="Times New Roman"/>
          <w:szCs w:val="24"/>
        </w:rPr>
        <w:t xml:space="preserve"> performa</w:t>
      </w:r>
      <w:r w:rsidR="001A7B61">
        <w:rPr>
          <w:rFonts w:cs="Times New Roman"/>
          <w:szCs w:val="24"/>
        </w:rPr>
        <w:t xml:space="preserve">nce of the </w:t>
      </w:r>
      <w:r w:rsidR="001A7B61">
        <w:rPr>
          <w:rFonts w:cs="Times New Roman"/>
          <w:szCs w:val="24"/>
        </w:rPr>
        <w:lastRenderedPageBreak/>
        <w:t>terminated Contract W</w:t>
      </w:r>
      <w:r w:rsidR="00A4462F">
        <w:rPr>
          <w:rFonts w:cs="Times New Roman"/>
          <w:szCs w:val="24"/>
        </w:rPr>
        <w:t>ork</w:t>
      </w:r>
      <w:r w:rsidR="00296177">
        <w:rPr>
          <w:rFonts w:cs="Times New Roman"/>
          <w:szCs w:val="24"/>
        </w:rPr>
        <w:t xml:space="preserve"> and </w:t>
      </w:r>
      <w:r w:rsidR="00A4462F">
        <w:rPr>
          <w:rFonts w:cs="Times New Roman"/>
          <w:szCs w:val="24"/>
        </w:rPr>
        <w:t>transfer title and deliver to USRC all completed work or other materials produced as part of the Contract Work.</w:t>
      </w:r>
    </w:p>
    <w:p w14:paraId="071405F3" w14:textId="77777777" w:rsidR="005F7785" w:rsidRPr="00C16457" w:rsidRDefault="00644DD3" w:rsidP="00644DD3">
      <w:pPr>
        <w:pStyle w:val="Heading2"/>
        <w:rPr>
          <w:rFonts w:cs="Times New Roman"/>
          <w:szCs w:val="24"/>
        </w:rPr>
      </w:pPr>
      <w:r w:rsidRPr="00C16457">
        <w:rPr>
          <w:rFonts w:cs="Times New Roman"/>
          <w:szCs w:val="24"/>
          <w:u w:val="single"/>
        </w:rPr>
        <w:t xml:space="preserve">Termination by </w:t>
      </w:r>
      <w:r w:rsidR="000C74C1">
        <w:rPr>
          <w:rFonts w:cs="Times New Roman"/>
          <w:szCs w:val="24"/>
          <w:u w:val="single"/>
        </w:rPr>
        <w:t>Consultant</w:t>
      </w:r>
      <w:r w:rsidRPr="00C16457">
        <w:rPr>
          <w:rFonts w:cs="Times New Roman"/>
          <w:szCs w:val="24"/>
        </w:rPr>
        <w:t xml:space="preserve">.  </w:t>
      </w:r>
      <w:r w:rsidR="000C74C1">
        <w:rPr>
          <w:rFonts w:cs="Times New Roman"/>
          <w:szCs w:val="24"/>
        </w:rPr>
        <w:t>Consultant</w:t>
      </w:r>
      <w:r w:rsidR="00B14A59" w:rsidRPr="00C16457">
        <w:rPr>
          <w:rFonts w:cs="Times New Roman"/>
          <w:szCs w:val="24"/>
        </w:rPr>
        <w:t xml:space="preserve"> shall give prompt written notice to USRC of either (</w:t>
      </w:r>
      <w:r w:rsidR="006C2A48" w:rsidRPr="00C16457">
        <w:rPr>
          <w:rFonts w:cs="Times New Roman"/>
          <w:szCs w:val="24"/>
        </w:rPr>
        <w:t>a</w:t>
      </w:r>
      <w:r w:rsidR="00B14A59" w:rsidRPr="00C16457">
        <w:rPr>
          <w:rFonts w:cs="Times New Roman"/>
          <w:szCs w:val="24"/>
        </w:rPr>
        <w:t>) a failure by USRC to pay the undisputed amount of an approved</w:t>
      </w:r>
      <w:r w:rsidR="0052767A" w:rsidRPr="00C16457">
        <w:rPr>
          <w:rFonts w:cs="Times New Roman"/>
          <w:szCs w:val="24"/>
        </w:rPr>
        <w:t xml:space="preserve"> </w:t>
      </w:r>
      <w:r w:rsidR="00B14A59" w:rsidRPr="00C16457">
        <w:rPr>
          <w:rFonts w:cs="Times New Roman"/>
          <w:szCs w:val="24"/>
        </w:rPr>
        <w:t xml:space="preserve">invoice </w:t>
      </w:r>
      <w:r w:rsidR="0052767A" w:rsidRPr="00C16457">
        <w:rPr>
          <w:rFonts w:cs="Times New Roman"/>
          <w:szCs w:val="24"/>
        </w:rPr>
        <w:t xml:space="preserve">by USRC </w:t>
      </w:r>
      <w:r w:rsidR="00B14A59" w:rsidRPr="00C16457">
        <w:rPr>
          <w:rFonts w:cs="Times New Roman"/>
          <w:szCs w:val="24"/>
        </w:rPr>
        <w:t>within forty</w:t>
      </w:r>
      <w:r w:rsidR="00AC0B1F" w:rsidRPr="00C16457">
        <w:rPr>
          <w:rFonts w:cs="Times New Roman"/>
          <w:szCs w:val="24"/>
        </w:rPr>
        <w:t>-</w:t>
      </w:r>
      <w:r w:rsidR="00B14A59" w:rsidRPr="00C16457">
        <w:rPr>
          <w:rFonts w:cs="Times New Roman"/>
          <w:szCs w:val="24"/>
        </w:rPr>
        <w:t>five (45) calendar days of receipt; or (</w:t>
      </w:r>
      <w:r w:rsidR="006C2A48" w:rsidRPr="00C16457">
        <w:rPr>
          <w:rFonts w:cs="Times New Roman"/>
          <w:szCs w:val="24"/>
        </w:rPr>
        <w:t>b</w:t>
      </w:r>
      <w:r w:rsidR="00B14A59" w:rsidRPr="00C16457">
        <w:rPr>
          <w:rFonts w:cs="Times New Roman"/>
          <w:szCs w:val="24"/>
        </w:rPr>
        <w:t>) a substantial breach by USRC of a material obligation of USRC under this Contract.  After receipt of such notice, USRC shall have fifteen (15) calendar days to remedy that breach (“</w:t>
      </w:r>
      <w:r w:rsidR="00B14A59" w:rsidRPr="00C16457">
        <w:rPr>
          <w:rFonts w:cs="Times New Roman"/>
          <w:i/>
          <w:szCs w:val="24"/>
        </w:rPr>
        <w:t>USRC Cure Period</w:t>
      </w:r>
      <w:r w:rsidR="00B14A59" w:rsidRPr="00C16457">
        <w:rPr>
          <w:rFonts w:cs="Times New Roman"/>
          <w:szCs w:val="24"/>
        </w:rPr>
        <w:t xml:space="preserve">”).  </w:t>
      </w:r>
      <w:r w:rsidR="000C74C1">
        <w:rPr>
          <w:rFonts w:cs="Times New Roman"/>
          <w:szCs w:val="24"/>
        </w:rPr>
        <w:t>Consultant</w:t>
      </w:r>
      <w:r w:rsidR="00B14A59" w:rsidRPr="00C16457">
        <w:rPr>
          <w:rFonts w:cs="Times New Roman"/>
          <w:szCs w:val="24"/>
        </w:rPr>
        <w:t>, in its sole discretion, may extend the USRC Cure Period</w:t>
      </w:r>
      <w:r w:rsidR="00520CF4" w:rsidRPr="00C16457">
        <w:rPr>
          <w:rFonts w:cs="Times New Roman"/>
          <w:szCs w:val="24"/>
        </w:rPr>
        <w:t xml:space="preserve">.  </w:t>
      </w:r>
      <w:r w:rsidR="000C74C1">
        <w:rPr>
          <w:rFonts w:cs="Times New Roman"/>
          <w:szCs w:val="24"/>
        </w:rPr>
        <w:t>Consultant</w:t>
      </w:r>
      <w:r w:rsidR="005F7785" w:rsidRPr="00C16457">
        <w:rPr>
          <w:rFonts w:cs="Times New Roman"/>
          <w:szCs w:val="24"/>
        </w:rPr>
        <w:t xml:space="preserve"> shall have the right to terminate its obligations pursuant to this Contrac</w:t>
      </w:r>
      <w:r w:rsidR="00B14A59" w:rsidRPr="00C16457">
        <w:rPr>
          <w:rFonts w:cs="Times New Roman"/>
          <w:szCs w:val="24"/>
        </w:rPr>
        <w:t>t</w:t>
      </w:r>
      <w:r w:rsidR="006C2A48" w:rsidRPr="00C16457">
        <w:rPr>
          <w:rFonts w:cs="Times New Roman"/>
          <w:szCs w:val="24"/>
        </w:rPr>
        <w:t xml:space="preserve"> on three (3) business days’ notice if the conditions identified in (a) or (b) </w:t>
      </w:r>
      <w:r w:rsidR="00BE3F64">
        <w:rPr>
          <w:rFonts w:cs="Times New Roman"/>
          <w:szCs w:val="24"/>
        </w:rPr>
        <w:t>of this §</w:t>
      </w:r>
      <w:r w:rsidR="005C2255" w:rsidRPr="00C16457">
        <w:rPr>
          <w:rFonts w:cs="Times New Roman"/>
          <w:szCs w:val="24"/>
        </w:rPr>
        <w:t xml:space="preserve"> 6.5 </w:t>
      </w:r>
      <w:r w:rsidR="006C2A48" w:rsidRPr="00C16457">
        <w:rPr>
          <w:rFonts w:cs="Times New Roman"/>
          <w:szCs w:val="24"/>
        </w:rPr>
        <w:t>have not b</w:t>
      </w:r>
      <w:r w:rsidR="008229E4" w:rsidRPr="00C16457">
        <w:rPr>
          <w:rFonts w:cs="Times New Roman"/>
          <w:szCs w:val="24"/>
        </w:rPr>
        <w:t>e</w:t>
      </w:r>
      <w:r w:rsidR="006C2A48" w:rsidRPr="00C16457">
        <w:rPr>
          <w:rFonts w:cs="Times New Roman"/>
          <w:szCs w:val="24"/>
        </w:rPr>
        <w:t>en resolved by the expiration of the USRC Cure Period or any extension thereof</w:t>
      </w:r>
      <w:r w:rsidR="00B14A59" w:rsidRPr="00C16457">
        <w:rPr>
          <w:rFonts w:cs="Times New Roman"/>
          <w:szCs w:val="24"/>
        </w:rPr>
        <w:t>.</w:t>
      </w:r>
      <w:r w:rsidR="000B2208" w:rsidRPr="00C16457">
        <w:rPr>
          <w:rFonts w:cs="Times New Roman"/>
          <w:szCs w:val="24"/>
        </w:rPr>
        <w:t xml:space="preserve">  If </w:t>
      </w:r>
      <w:r w:rsidR="000C74C1">
        <w:rPr>
          <w:rFonts w:cs="Times New Roman"/>
          <w:szCs w:val="24"/>
        </w:rPr>
        <w:t>Consultant</w:t>
      </w:r>
      <w:r w:rsidR="000B2208" w:rsidRPr="00C16457">
        <w:rPr>
          <w:rFonts w:cs="Times New Roman"/>
          <w:szCs w:val="24"/>
        </w:rPr>
        <w:t xml:space="preserve"> terminates this Contract, </w:t>
      </w:r>
      <w:r w:rsidR="000C74C1">
        <w:rPr>
          <w:rFonts w:cs="Times New Roman"/>
          <w:szCs w:val="24"/>
        </w:rPr>
        <w:t>Consultant</w:t>
      </w:r>
      <w:r w:rsidR="000B2208" w:rsidRPr="00C16457">
        <w:rPr>
          <w:rFonts w:cs="Times New Roman"/>
          <w:szCs w:val="24"/>
        </w:rPr>
        <w:t xml:space="preserve"> shall be entitled to recover any amounts due through the date of termination</w:t>
      </w:r>
      <w:r w:rsidR="008C5C6F" w:rsidRPr="00C16457">
        <w:rPr>
          <w:rFonts w:cs="Times New Roman"/>
          <w:szCs w:val="24"/>
        </w:rPr>
        <w:t xml:space="preserve"> </w:t>
      </w:r>
      <w:r w:rsidR="000B2208" w:rsidRPr="00C16457">
        <w:rPr>
          <w:rFonts w:cs="Times New Roman"/>
          <w:szCs w:val="24"/>
        </w:rPr>
        <w:t xml:space="preserve">plus </w:t>
      </w:r>
      <w:r w:rsidR="00AA1C3D" w:rsidRPr="00C16457">
        <w:rPr>
          <w:rFonts w:cs="Times New Roman"/>
          <w:szCs w:val="24"/>
        </w:rPr>
        <w:t>the reasonable cost of recovering such amounts from USRC, if any</w:t>
      </w:r>
      <w:r w:rsidR="000B2208" w:rsidRPr="00C16457">
        <w:rPr>
          <w:rFonts w:cs="Times New Roman"/>
          <w:szCs w:val="24"/>
        </w:rPr>
        <w:t xml:space="preserve">. </w:t>
      </w:r>
      <w:r w:rsidR="00AA1C3D" w:rsidRPr="00C16457">
        <w:rPr>
          <w:rFonts w:cs="Times New Roman"/>
          <w:szCs w:val="24"/>
        </w:rPr>
        <w:t xml:space="preserve"> </w:t>
      </w:r>
      <w:r w:rsidR="000C74C1">
        <w:rPr>
          <w:rFonts w:cs="Times New Roman"/>
          <w:szCs w:val="24"/>
        </w:rPr>
        <w:t>Consultant</w:t>
      </w:r>
      <w:r w:rsidR="000B2208" w:rsidRPr="00C16457">
        <w:rPr>
          <w:rFonts w:cs="Times New Roman"/>
          <w:szCs w:val="24"/>
        </w:rPr>
        <w:t xml:space="preserve"> shall not be entitled to any othe</w:t>
      </w:r>
      <w:r w:rsidR="007916C7">
        <w:rPr>
          <w:rFonts w:cs="Times New Roman"/>
          <w:szCs w:val="24"/>
        </w:rPr>
        <w:t xml:space="preserve">r compensation in the event </w:t>
      </w:r>
      <w:r w:rsidR="000C74C1">
        <w:rPr>
          <w:rFonts w:cs="Times New Roman"/>
          <w:szCs w:val="24"/>
        </w:rPr>
        <w:t>Consultant</w:t>
      </w:r>
      <w:r w:rsidR="000B2208" w:rsidRPr="00C16457">
        <w:rPr>
          <w:rFonts w:cs="Times New Roman"/>
          <w:szCs w:val="24"/>
        </w:rPr>
        <w:t xml:space="preserve"> terminates this Contract for cause.</w:t>
      </w:r>
    </w:p>
    <w:p w14:paraId="2634E6D1" w14:textId="77777777" w:rsidR="00AA2D08" w:rsidRPr="00C16457" w:rsidRDefault="00AA2D08" w:rsidP="00A32B73">
      <w:pPr>
        <w:pStyle w:val="Heading2"/>
        <w:rPr>
          <w:rFonts w:cs="Times New Roman"/>
          <w:szCs w:val="24"/>
        </w:rPr>
      </w:pPr>
      <w:r w:rsidRPr="00C16457">
        <w:rPr>
          <w:rFonts w:cs="Times New Roman"/>
          <w:szCs w:val="24"/>
          <w:u w:val="single"/>
        </w:rPr>
        <w:t>Survival of Rights and Duties Following Termination</w:t>
      </w:r>
      <w:r w:rsidRPr="00C16457">
        <w:rPr>
          <w:rFonts w:cs="Times New Roman"/>
          <w:szCs w:val="24"/>
        </w:rPr>
        <w:t xml:space="preserve">.  Termination of this Contract shall discharge only those obligations that are executory by either Party on or after the effective date of termination.  Any right or duty of a Party based on either performance or a breach of this Contract </w:t>
      </w:r>
      <w:r w:rsidR="008521EA" w:rsidRPr="00C16457">
        <w:rPr>
          <w:rFonts w:cs="Times New Roman"/>
          <w:szCs w:val="24"/>
        </w:rPr>
        <w:t xml:space="preserve">before </w:t>
      </w:r>
      <w:r w:rsidRPr="00C16457">
        <w:rPr>
          <w:rFonts w:cs="Times New Roman"/>
          <w:szCs w:val="24"/>
        </w:rPr>
        <w:t>the effective date of termination shall survive the termination.</w:t>
      </w:r>
    </w:p>
    <w:p w14:paraId="5687987C" w14:textId="77777777" w:rsidR="005F7785" w:rsidRPr="00C16457" w:rsidRDefault="00A32B73" w:rsidP="00A75CB0">
      <w:pPr>
        <w:pStyle w:val="Heading1"/>
        <w:rPr>
          <w:rFonts w:cs="Times New Roman"/>
          <w:szCs w:val="24"/>
        </w:rPr>
      </w:pPr>
      <w:r w:rsidRPr="00C16457">
        <w:rPr>
          <w:rFonts w:cs="Times New Roman"/>
          <w:szCs w:val="24"/>
        </w:rPr>
        <w:br/>
      </w:r>
      <w:r w:rsidR="00B60F59" w:rsidRPr="00C16457">
        <w:rPr>
          <w:rFonts w:cs="Times New Roman"/>
          <w:szCs w:val="24"/>
        </w:rPr>
        <w:t>INSURANCE REQUIREMENTS</w:t>
      </w:r>
    </w:p>
    <w:p w14:paraId="2AF1C353" w14:textId="77777777" w:rsidR="005F7785" w:rsidRPr="00C16457" w:rsidRDefault="008521EA" w:rsidP="001458A0">
      <w:pPr>
        <w:pStyle w:val="Heading2"/>
        <w:numPr>
          <w:ilvl w:val="1"/>
          <w:numId w:val="1"/>
        </w:numPr>
        <w:rPr>
          <w:rFonts w:cs="Times New Roman"/>
          <w:szCs w:val="24"/>
        </w:rPr>
      </w:pPr>
      <w:r w:rsidRPr="00C16457">
        <w:rPr>
          <w:rFonts w:cs="Times New Roman"/>
          <w:szCs w:val="24"/>
          <w:u w:val="single"/>
        </w:rPr>
        <w:t>Types of Insurance</w:t>
      </w:r>
      <w:r w:rsidR="00A4462F">
        <w:rPr>
          <w:rFonts w:cs="Times New Roman"/>
          <w:szCs w:val="24"/>
          <w:u w:val="single"/>
        </w:rPr>
        <w:t>.</w:t>
      </w:r>
      <w:r w:rsidRPr="00C16457">
        <w:rPr>
          <w:rFonts w:cs="Times New Roman"/>
          <w:szCs w:val="24"/>
        </w:rPr>
        <w:t xml:space="preserve">  </w:t>
      </w:r>
      <w:r w:rsidR="000C74C1">
        <w:rPr>
          <w:rFonts w:cs="Times New Roman"/>
          <w:szCs w:val="24"/>
        </w:rPr>
        <w:t>Consultant</w:t>
      </w:r>
      <w:r w:rsidR="005F7785" w:rsidRPr="00C16457">
        <w:rPr>
          <w:rFonts w:cs="Times New Roman"/>
          <w:szCs w:val="24"/>
        </w:rPr>
        <w:t xml:space="preserve"> shall maintain, at its sole cost and expense, the </w:t>
      </w:r>
      <w:r w:rsidR="00E0275F" w:rsidRPr="00C16457">
        <w:rPr>
          <w:rFonts w:cs="Times New Roman"/>
          <w:szCs w:val="24"/>
        </w:rPr>
        <w:t>Required Insurance Coverages</w:t>
      </w:r>
      <w:r w:rsidR="005F7785" w:rsidRPr="00C16457">
        <w:rPr>
          <w:rFonts w:cs="Times New Roman"/>
          <w:szCs w:val="24"/>
        </w:rPr>
        <w:t xml:space="preserve"> set forth in </w:t>
      </w:r>
      <w:r w:rsidR="005F7785" w:rsidRPr="00C16457">
        <w:rPr>
          <w:rFonts w:cs="Times New Roman"/>
          <w:szCs w:val="24"/>
          <w:u w:val="single"/>
        </w:rPr>
        <w:t xml:space="preserve">Exhibit </w:t>
      </w:r>
      <w:r w:rsidR="004376A2" w:rsidRPr="00C16457">
        <w:rPr>
          <w:rFonts w:cs="Times New Roman"/>
          <w:szCs w:val="24"/>
          <w:u w:val="single"/>
        </w:rPr>
        <w:t>A</w:t>
      </w:r>
      <w:r w:rsidR="005F7785" w:rsidRPr="00C16457">
        <w:rPr>
          <w:rFonts w:cs="Times New Roman"/>
          <w:szCs w:val="24"/>
        </w:rPr>
        <w:t xml:space="preserve"> attached to and made a part hereof.  For the avoidance of doubt, </w:t>
      </w:r>
      <w:r w:rsidR="000C74C1">
        <w:rPr>
          <w:rFonts w:cs="Times New Roman"/>
          <w:szCs w:val="24"/>
        </w:rPr>
        <w:t>Consultant</w:t>
      </w:r>
      <w:r w:rsidR="005F7785" w:rsidRPr="00C16457">
        <w:rPr>
          <w:rFonts w:cs="Times New Roman"/>
          <w:szCs w:val="24"/>
        </w:rPr>
        <w:t xml:space="preserve">’s failure to comply with any of the requirements of </w:t>
      </w:r>
      <w:r w:rsidR="008229E4" w:rsidRPr="00C16457">
        <w:rPr>
          <w:rFonts w:cs="Times New Roman"/>
          <w:szCs w:val="24"/>
          <w:u w:val="single"/>
        </w:rPr>
        <w:t xml:space="preserve">Exhibit </w:t>
      </w:r>
      <w:r w:rsidR="004376A2" w:rsidRPr="00C16457">
        <w:rPr>
          <w:rFonts w:cs="Times New Roman"/>
          <w:szCs w:val="24"/>
          <w:u w:val="single"/>
        </w:rPr>
        <w:t>A</w:t>
      </w:r>
      <w:r w:rsidR="008229E4" w:rsidRPr="00C16457">
        <w:rPr>
          <w:rFonts w:cs="Times New Roman"/>
          <w:szCs w:val="24"/>
        </w:rPr>
        <w:t xml:space="preserve"> </w:t>
      </w:r>
      <w:r w:rsidR="005F7785" w:rsidRPr="00C16457">
        <w:rPr>
          <w:rFonts w:cs="Times New Roman"/>
          <w:szCs w:val="24"/>
        </w:rPr>
        <w:t>shall constitute a material breach of this Contract.</w:t>
      </w:r>
      <w:r w:rsidR="00892E28">
        <w:rPr>
          <w:rFonts w:cs="Times New Roman"/>
          <w:szCs w:val="24"/>
        </w:rPr>
        <w:t xml:space="preserve">  </w:t>
      </w:r>
      <w:r w:rsidR="00892E28">
        <w:rPr>
          <w:rFonts w:cs="Times New Roman"/>
          <w:szCs w:val="24"/>
        </w:rPr>
        <w:tab/>
      </w:r>
      <w:r w:rsidR="00892E28">
        <w:rPr>
          <w:rFonts w:cs="Times New Roman"/>
          <w:szCs w:val="24"/>
        </w:rPr>
        <w:tab/>
      </w:r>
      <w:r w:rsidR="00892E28">
        <w:rPr>
          <w:rFonts w:cs="Times New Roman"/>
          <w:szCs w:val="24"/>
        </w:rPr>
        <w:tab/>
      </w:r>
      <w:r w:rsidR="00892E28">
        <w:rPr>
          <w:rFonts w:cs="Times New Roman"/>
          <w:szCs w:val="24"/>
        </w:rPr>
        <w:tab/>
      </w:r>
      <w:r w:rsidR="00892E28">
        <w:rPr>
          <w:rFonts w:cs="Times New Roman"/>
          <w:szCs w:val="24"/>
        </w:rPr>
        <w:tab/>
      </w:r>
      <w:r w:rsidR="00892E28">
        <w:rPr>
          <w:rFonts w:cs="Times New Roman"/>
          <w:szCs w:val="24"/>
        </w:rPr>
        <w:tab/>
        <w:t xml:space="preserve"> </w:t>
      </w:r>
    </w:p>
    <w:p w14:paraId="17DF0319" w14:textId="77777777" w:rsidR="00546A4F" w:rsidRPr="00C16457" w:rsidRDefault="00603480" w:rsidP="00A32B73">
      <w:pPr>
        <w:pStyle w:val="Heading1"/>
        <w:keepNext/>
        <w:rPr>
          <w:rFonts w:cs="Times New Roman"/>
          <w:szCs w:val="24"/>
        </w:rPr>
      </w:pPr>
      <w:r w:rsidRPr="00C16457">
        <w:rPr>
          <w:rFonts w:cs="Times New Roman"/>
          <w:szCs w:val="24"/>
        </w:rPr>
        <w:br/>
        <w:t>RELEASE AND INDEMNIFICATION OF USRC</w:t>
      </w:r>
      <w:r w:rsidR="00F45301">
        <w:rPr>
          <w:rFonts w:cs="Times New Roman"/>
          <w:szCs w:val="24"/>
        </w:rPr>
        <w:t xml:space="preserve"> and other indemnified parties</w:t>
      </w:r>
    </w:p>
    <w:p w14:paraId="6186958B" w14:textId="77777777" w:rsidR="00546A4F" w:rsidRPr="00C16457" w:rsidRDefault="0044395F" w:rsidP="00546A4F">
      <w:pPr>
        <w:pStyle w:val="Heading2"/>
        <w:rPr>
          <w:rFonts w:cs="Times New Roman"/>
          <w:szCs w:val="24"/>
        </w:rPr>
      </w:pPr>
      <w:r w:rsidRPr="00C16457">
        <w:rPr>
          <w:rFonts w:cs="Times New Roman"/>
          <w:szCs w:val="24"/>
          <w:u w:val="single"/>
        </w:rPr>
        <w:t>Release</w:t>
      </w:r>
      <w:r w:rsidRPr="00C16457">
        <w:rPr>
          <w:rFonts w:cs="Times New Roman"/>
          <w:szCs w:val="24"/>
        </w:rPr>
        <w:t xml:space="preserve">.  </w:t>
      </w:r>
      <w:r w:rsidR="000C74C1">
        <w:rPr>
          <w:rFonts w:cs="Times New Roman"/>
          <w:szCs w:val="24"/>
        </w:rPr>
        <w:t>Consultant</w:t>
      </w:r>
      <w:r w:rsidR="005F2919" w:rsidRPr="00C16457">
        <w:rPr>
          <w:rFonts w:cs="Times New Roman"/>
          <w:szCs w:val="24"/>
        </w:rPr>
        <w:t xml:space="preserve"> hereby releases USRC from all claims for damage to </w:t>
      </w:r>
      <w:r w:rsidR="000C74C1">
        <w:rPr>
          <w:rFonts w:cs="Times New Roman"/>
          <w:szCs w:val="24"/>
        </w:rPr>
        <w:t>Consultant</w:t>
      </w:r>
      <w:r w:rsidR="005F2919" w:rsidRPr="00C16457">
        <w:rPr>
          <w:rFonts w:cs="Times New Roman"/>
          <w:szCs w:val="24"/>
        </w:rPr>
        <w:t xml:space="preserve">’s property, including property of any nature whatsoever of </w:t>
      </w:r>
      <w:r w:rsidR="000C74C1">
        <w:rPr>
          <w:rFonts w:cs="Times New Roman"/>
          <w:szCs w:val="24"/>
        </w:rPr>
        <w:t>Consultant</w:t>
      </w:r>
      <w:r w:rsidRPr="00C16457">
        <w:rPr>
          <w:rFonts w:cs="Times New Roman"/>
          <w:szCs w:val="24"/>
        </w:rPr>
        <w:t>,</w:t>
      </w:r>
      <w:r w:rsidR="005F2919" w:rsidRPr="00C16457">
        <w:rPr>
          <w:rFonts w:cs="Times New Roman"/>
          <w:szCs w:val="24"/>
        </w:rPr>
        <w:t xml:space="preserve"> </w:t>
      </w:r>
      <w:r w:rsidRPr="00C16457">
        <w:rPr>
          <w:rFonts w:cs="Times New Roman"/>
          <w:szCs w:val="24"/>
        </w:rPr>
        <w:t xml:space="preserve">its </w:t>
      </w:r>
      <w:r w:rsidR="005F2919" w:rsidRPr="00C16457">
        <w:rPr>
          <w:rFonts w:cs="Times New Roman"/>
          <w:szCs w:val="24"/>
        </w:rPr>
        <w:t xml:space="preserve">employees </w:t>
      </w:r>
      <w:r w:rsidRPr="00C16457">
        <w:rPr>
          <w:rFonts w:cs="Times New Roman"/>
          <w:szCs w:val="24"/>
        </w:rPr>
        <w:t xml:space="preserve">or </w:t>
      </w:r>
      <w:r w:rsidR="00187530">
        <w:rPr>
          <w:rFonts w:cs="Times New Roman"/>
          <w:szCs w:val="24"/>
        </w:rPr>
        <w:t>subcontractors</w:t>
      </w:r>
      <w:r w:rsidR="005F2919" w:rsidRPr="00C16457">
        <w:rPr>
          <w:rFonts w:cs="Times New Roman"/>
          <w:szCs w:val="24"/>
        </w:rPr>
        <w:t xml:space="preserve">. </w:t>
      </w:r>
    </w:p>
    <w:p w14:paraId="0323EFEF" w14:textId="63B67F91" w:rsidR="003315A6" w:rsidRDefault="005F7785" w:rsidP="005F7785">
      <w:pPr>
        <w:pStyle w:val="Heading2"/>
        <w:rPr>
          <w:rFonts w:cs="Times New Roman"/>
          <w:szCs w:val="24"/>
        </w:rPr>
      </w:pPr>
      <w:r w:rsidRPr="00C16457">
        <w:rPr>
          <w:rFonts w:cs="Times New Roman"/>
          <w:szCs w:val="24"/>
          <w:u w:val="single"/>
        </w:rPr>
        <w:t>Indemnification</w:t>
      </w:r>
      <w:r w:rsidRPr="00C16457">
        <w:rPr>
          <w:rFonts w:cs="Times New Roman"/>
          <w:szCs w:val="24"/>
        </w:rPr>
        <w:t xml:space="preserve">.  </w:t>
      </w:r>
      <w:r w:rsidR="000C74C1">
        <w:rPr>
          <w:rFonts w:cs="Times New Roman"/>
          <w:szCs w:val="24"/>
        </w:rPr>
        <w:t>Consultant</w:t>
      </w:r>
      <w:r w:rsidR="00372104">
        <w:rPr>
          <w:rFonts w:cs="Times New Roman"/>
          <w:szCs w:val="24"/>
        </w:rPr>
        <w:t xml:space="preserve"> shall indemnify</w:t>
      </w:r>
      <w:r w:rsidR="008B3E02">
        <w:rPr>
          <w:rFonts w:cs="Times New Roman"/>
          <w:szCs w:val="24"/>
        </w:rPr>
        <w:t xml:space="preserve"> and hold harmless USRC</w:t>
      </w:r>
      <w:r w:rsidR="00A56629">
        <w:rPr>
          <w:rFonts w:cs="Times New Roman"/>
          <w:szCs w:val="24"/>
        </w:rPr>
        <w:t>, the United States of America, acting through the Federal Railroad Administration, DDOT, Union Station Investco, LLC (“USI”) (lessee of USRC)</w:t>
      </w:r>
      <w:r w:rsidR="0049717F">
        <w:rPr>
          <w:rFonts w:cs="Times New Roman"/>
          <w:szCs w:val="24"/>
        </w:rPr>
        <w:t>,</w:t>
      </w:r>
      <w:r w:rsidR="00A56629">
        <w:rPr>
          <w:rFonts w:cs="Times New Roman"/>
          <w:szCs w:val="24"/>
        </w:rPr>
        <w:t xml:space="preserve">  Jones Lang LaSalle Americas, Inc. (“JLL”) (USI’s agent)</w:t>
      </w:r>
      <w:r w:rsidR="0049717F">
        <w:rPr>
          <w:rFonts w:cs="Times New Roman"/>
          <w:szCs w:val="24"/>
        </w:rPr>
        <w:t xml:space="preserve"> and</w:t>
      </w:r>
      <w:r w:rsidR="00D925C6">
        <w:rPr>
          <w:rFonts w:cs="Times New Roman"/>
          <w:szCs w:val="24"/>
        </w:rPr>
        <w:t xml:space="preserve"> John Bowie Associates</w:t>
      </w:r>
      <w:r w:rsidR="003B3DB8">
        <w:rPr>
          <w:rFonts w:cs="Times New Roman"/>
          <w:szCs w:val="24"/>
        </w:rPr>
        <w:t xml:space="preserve"> (“JBA”) (USRC’s consulting historical architect),</w:t>
      </w:r>
      <w:r w:rsidR="008B3E02">
        <w:rPr>
          <w:rFonts w:cs="Times New Roman"/>
          <w:szCs w:val="24"/>
        </w:rPr>
        <w:t xml:space="preserve"> and </w:t>
      </w:r>
      <w:r w:rsidR="00A56629">
        <w:rPr>
          <w:rFonts w:cs="Times New Roman"/>
          <w:szCs w:val="24"/>
        </w:rPr>
        <w:t>their</w:t>
      </w:r>
      <w:r w:rsidR="008B3E02">
        <w:rPr>
          <w:rFonts w:cs="Times New Roman"/>
          <w:szCs w:val="24"/>
        </w:rPr>
        <w:t xml:space="preserve"> officers, directors, employees and agents </w:t>
      </w:r>
      <w:r w:rsidR="00A56629">
        <w:rPr>
          <w:rFonts w:cs="Times New Roman"/>
          <w:szCs w:val="24"/>
        </w:rPr>
        <w:t>(collectively, the “Indemnified Parties”)</w:t>
      </w:r>
      <w:r w:rsidR="008B3E02">
        <w:rPr>
          <w:rFonts w:cs="Times New Roman"/>
          <w:szCs w:val="24"/>
        </w:rPr>
        <w:t xml:space="preserve">from and against any and all claims, losses, demands, damages and liabilities of any kind, including without </w:t>
      </w:r>
      <w:r w:rsidR="00372104">
        <w:rPr>
          <w:rFonts w:cs="Times New Roman"/>
          <w:szCs w:val="24"/>
        </w:rPr>
        <w:t>limitation, those</w:t>
      </w:r>
      <w:r w:rsidR="008B3E02">
        <w:rPr>
          <w:rFonts w:cs="Times New Roman"/>
          <w:szCs w:val="24"/>
        </w:rPr>
        <w:t xml:space="preserve"> for bodily injury, sickness or death, and property damage or destruction</w:t>
      </w:r>
      <w:r w:rsidR="00372104">
        <w:rPr>
          <w:rFonts w:cs="Times New Roman"/>
          <w:szCs w:val="24"/>
        </w:rPr>
        <w:t xml:space="preserve"> (and including without limitation reasonable attorneys’ fees and other costs and expenses related thereto)</w:t>
      </w:r>
      <w:r w:rsidR="008B3E02">
        <w:rPr>
          <w:rFonts w:cs="Times New Roman"/>
          <w:szCs w:val="24"/>
        </w:rPr>
        <w:t xml:space="preserve">, resulting </w:t>
      </w:r>
      <w:r w:rsidR="00372104">
        <w:rPr>
          <w:rFonts w:cs="Times New Roman"/>
          <w:szCs w:val="24"/>
        </w:rPr>
        <w:t>from, arising out of, caused</w:t>
      </w:r>
      <w:r w:rsidR="008B3E02">
        <w:rPr>
          <w:rFonts w:cs="Times New Roman"/>
          <w:szCs w:val="24"/>
        </w:rPr>
        <w:t xml:space="preserve"> by or in connection with </w:t>
      </w:r>
      <w:r w:rsidR="000C74C1">
        <w:rPr>
          <w:rFonts w:cs="Times New Roman"/>
          <w:szCs w:val="24"/>
        </w:rPr>
        <w:t>Consultant</w:t>
      </w:r>
      <w:r w:rsidR="008B3E02">
        <w:rPr>
          <w:rFonts w:cs="Times New Roman"/>
          <w:szCs w:val="24"/>
        </w:rPr>
        <w:t>’</w:t>
      </w:r>
      <w:r w:rsidR="003315A6">
        <w:rPr>
          <w:rFonts w:cs="Times New Roman"/>
          <w:szCs w:val="24"/>
        </w:rPr>
        <w:t xml:space="preserve">s negligence, willful misconduct or strict liability; a violation by </w:t>
      </w:r>
      <w:r w:rsidR="000C74C1">
        <w:rPr>
          <w:rFonts w:cs="Times New Roman"/>
          <w:szCs w:val="24"/>
        </w:rPr>
        <w:t>Consultant</w:t>
      </w:r>
      <w:r w:rsidR="00372104">
        <w:rPr>
          <w:rFonts w:cs="Times New Roman"/>
          <w:szCs w:val="24"/>
        </w:rPr>
        <w:t xml:space="preserve"> of Applicable Law or any License </w:t>
      </w:r>
      <w:r w:rsidR="00372104">
        <w:rPr>
          <w:rFonts w:cs="Times New Roman"/>
          <w:szCs w:val="24"/>
        </w:rPr>
        <w:lastRenderedPageBreak/>
        <w:t xml:space="preserve">or Permit </w:t>
      </w:r>
      <w:r w:rsidR="003315A6">
        <w:rPr>
          <w:rFonts w:cs="Times New Roman"/>
          <w:szCs w:val="24"/>
        </w:rPr>
        <w:t>during the performance of the Contract</w:t>
      </w:r>
      <w:r w:rsidR="00372104">
        <w:rPr>
          <w:rFonts w:cs="Times New Roman"/>
          <w:szCs w:val="24"/>
        </w:rPr>
        <w:t xml:space="preserve"> Work; a breach</w:t>
      </w:r>
      <w:r w:rsidR="003315A6">
        <w:rPr>
          <w:rFonts w:cs="Times New Roman"/>
          <w:szCs w:val="24"/>
        </w:rPr>
        <w:t xml:space="preserve"> by </w:t>
      </w:r>
      <w:r w:rsidR="000C74C1">
        <w:rPr>
          <w:rFonts w:cs="Times New Roman"/>
          <w:szCs w:val="24"/>
        </w:rPr>
        <w:t>Consultant</w:t>
      </w:r>
      <w:r w:rsidR="00372104">
        <w:rPr>
          <w:rFonts w:cs="Times New Roman"/>
          <w:szCs w:val="24"/>
        </w:rPr>
        <w:t xml:space="preserve"> of any covenant or provision of this Contract or of any representations or warranties made by </w:t>
      </w:r>
      <w:r w:rsidR="000C74C1">
        <w:rPr>
          <w:rFonts w:cs="Times New Roman"/>
          <w:szCs w:val="24"/>
        </w:rPr>
        <w:t>Consultant</w:t>
      </w:r>
      <w:r w:rsidR="00372104">
        <w:rPr>
          <w:rFonts w:cs="Times New Roman"/>
          <w:szCs w:val="24"/>
        </w:rPr>
        <w:t xml:space="preserve"> in this Contract</w:t>
      </w:r>
      <w:r w:rsidR="003315A6">
        <w:rPr>
          <w:rFonts w:cs="Times New Roman"/>
          <w:szCs w:val="24"/>
        </w:rPr>
        <w:t>; or an Event of Default.</w:t>
      </w:r>
    </w:p>
    <w:p w14:paraId="14B84FA9" w14:textId="77777777" w:rsidR="005F7785" w:rsidRPr="00C16457" w:rsidRDefault="003315A6" w:rsidP="005F7785">
      <w:pPr>
        <w:pStyle w:val="Heading2"/>
        <w:rPr>
          <w:rFonts w:cs="Times New Roman"/>
          <w:szCs w:val="24"/>
        </w:rPr>
      </w:pPr>
      <w:r>
        <w:rPr>
          <w:rFonts w:cs="Times New Roman"/>
          <w:szCs w:val="24"/>
          <w:u w:val="single"/>
        </w:rPr>
        <w:t>Additional Indemnification.</w:t>
      </w:r>
      <w:r>
        <w:rPr>
          <w:rFonts w:cs="Times New Roman"/>
          <w:szCs w:val="24"/>
        </w:rPr>
        <w:t xml:space="preserve">   </w:t>
      </w:r>
      <w:r w:rsidR="005F7785" w:rsidRPr="00C16457">
        <w:rPr>
          <w:rFonts w:cs="Times New Roman"/>
          <w:szCs w:val="24"/>
        </w:rPr>
        <w:t>In addition to any other indemnification obligation under this Contract,</w:t>
      </w:r>
      <w:r w:rsidR="00AF751E">
        <w:rPr>
          <w:rFonts w:cs="Times New Roman"/>
          <w:szCs w:val="24"/>
        </w:rPr>
        <w:t xml:space="preserve"> including the Exhibits thereto,</w:t>
      </w:r>
      <w:r w:rsidR="00A75CB0" w:rsidRPr="00C16457">
        <w:rPr>
          <w:rFonts w:cs="Times New Roman"/>
          <w:szCs w:val="24"/>
        </w:rPr>
        <w:t xml:space="preserve"> </w:t>
      </w:r>
      <w:r w:rsidR="000C74C1">
        <w:rPr>
          <w:rFonts w:cs="Times New Roman"/>
          <w:szCs w:val="24"/>
        </w:rPr>
        <w:t>Consultant</w:t>
      </w:r>
      <w:r w:rsidR="00433D49">
        <w:rPr>
          <w:rFonts w:cs="Times New Roman"/>
          <w:szCs w:val="24"/>
        </w:rPr>
        <w:t xml:space="preserve"> agrees to indemnify</w:t>
      </w:r>
      <w:r w:rsidR="005F7785" w:rsidRPr="00C16457">
        <w:rPr>
          <w:rFonts w:cs="Times New Roman"/>
          <w:szCs w:val="24"/>
        </w:rPr>
        <w:t xml:space="preserve"> and hold harmless </w:t>
      </w:r>
      <w:r w:rsidR="00A56629">
        <w:rPr>
          <w:rFonts w:cs="Times New Roman"/>
          <w:szCs w:val="24"/>
        </w:rPr>
        <w:t>the Indemnified Parties</w:t>
      </w:r>
      <w:r w:rsidR="00433D49">
        <w:rPr>
          <w:rFonts w:cs="Times New Roman"/>
          <w:szCs w:val="24"/>
        </w:rPr>
        <w:t xml:space="preserve"> from and against any damages, including reasonable attorneys’ fees’ and costs and expenses related thereto, caused by </w:t>
      </w:r>
      <w:r w:rsidR="000C74C1">
        <w:rPr>
          <w:rFonts w:cs="Times New Roman"/>
          <w:szCs w:val="24"/>
        </w:rPr>
        <w:t>Consultant</w:t>
      </w:r>
      <w:r w:rsidR="00433D49">
        <w:rPr>
          <w:rFonts w:cs="Times New Roman"/>
          <w:szCs w:val="24"/>
        </w:rPr>
        <w:t>’s</w:t>
      </w:r>
      <w:r w:rsidR="00CD70AA">
        <w:rPr>
          <w:rFonts w:cs="Times New Roman"/>
          <w:szCs w:val="24"/>
        </w:rPr>
        <w:t xml:space="preserve"> patent or</w:t>
      </w:r>
      <w:r w:rsidR="005F7785" w:rsidRPr="00C16457">
        <w:rPr>
          <w:rFonts w:cs="Times New Roman"/>
          <w:szCs w:val="24"/>
        </w:rPr>
        <w:t xml:space="preserve"> copyright infringement, or other intellectual property violation, or </w:t>
      </w:r>
      <w:r w:rsidR="00CD70AA">
        <w:rPr>
          <w:rFonts w:cs="Times New Roman"/>
          <w:szCs w:val="24"/>
        </w:rPr>
        <w:t xml:space="preserve">any loss related thereto, to the extent caused by the negligent acts of </w:t>
      </w:r>
      <w:r w:rsidR="000C74C1">
        <w:rPr>
          <w:rFonts w:cs="Times New Roman"/>
          <w:szCs w:val="24"/>
        </w:rPr>
        <w:t>Consultant</w:t>
      </w:r>
      <w:r w:rsidR="00CD70AA">
        <w:rPr>
          <w:rFonts w:cs="Times New Roman"/>
          <w:szCs w:val="24"/>
        </w:rPr>
        <w:t xml:space="preserve"> in performing the Contract Work.</w:t>
      </w:r>
    </w:p>
    <w:p w14:paraId="7DD4C3D6" w14:textId="77777777" w:rsidR="008521EA" w:rsidRPr="00C16457" w:rsidRDefault="00A32B73" w:rsidP="00DC2CA3">
      <w:pPr>
        <w:pStyle w:val="Heading1"/>
        <w:rPr>
          <w:rFonts w:cs="Times New Roman"/>
          <w:szCs w:val="24"/>
        </w:rPr>
      </w:pPr>
      <w:r w:rsidRPr="00C16457">
        <w:rPr>
          <w:rFonts w:cs="Times New Roman"/>
          <w:szCs w:val="24"/>
        </w:rPr>
        <w:br/>
      </w:r>
      <w:r w:rsidR="008521EA" w:rsidRPr="00C16457">
        <w:rPr>
          <w:rFonts w:cs="Times New Roman"/>
          <w:szCs w:val="24"/>
        </w:rPr>
        <w:t>Confidentiality and Ownership of Documents</w:t>
      </w:r>
    </w:p>
    <w:p w14:paraId="6669D77C" w14:textId="77777777" w:rsidR="00DC2CA3" w:rsidRPr="00C16457" w:rsidRDefault="005F2919" w:rsidP="00A32B73">
      <w:pPr>
        <w:pStyle w:val="Heading2"/>
        <w:rPr>
          <w:rFonts w:cs="Times New Roman"/>
          <w:szCs w:val="24"/>
        </w:rPr>
      </w:pPr>
      <w:r w:rsidRPr="00C16457">
        <w:rPr>
          <w:rFonts w:cs="Times New Roman"/>
          <w:szCs w:val="24"/>
          <w:u w:val="single"/>
        </w:rPr>
        <w:t>Confidentiality</w:t>
      </w:r>
      <w:r w:rsidR="00DC2CA3" w:rsidRPr="00C16457">
        <w:rPr>
          <w:rFonts w:cs="Times New Roman"/>
          <w:szCs w:val="24"/>
          <w:u w:val="single"/>
        </w:rPr>
        <w:t xml:space="preserve"> of Documents</w:t>
      </w:r>
      <w:r w:rsidRPr="00C16457">
        <w:rPr>
          <w:rFonts w:cs="Times New Roman"/>
          <w:szCs w:val="24"/>
        </w:rPr>
        <w:t xml:space="preserve">.  </w:t>
      </w:r>
      <w:r w:rsidR="00DC2CA3" w:rsidRPr="00C16457">
        <w:rPr>
          <w:rFonts w:cs="Times New Roman"/>
          <w:szCs w:val="24"/>
        </w:rPr>
        <w:t xml:space="preserve">All Documents prepared by or provided to </w:t>
      </w:r>
      <w:r w:rsidR="000C74C1">
        <w:rPr>
          <w:rFonts w:cs="Times New Roman"/>
          <w:szCs w:val="24"/>
        </w:rPr>
        <w:t>Consultant</w:t>
      </w:r>
      <w:r w:rsidR="00DC2CA3" w:rsidRPr="00C16457">
        <w:rPr>
          <w:rFonts w:cs="Times New Roman"/>
          <w:szCs w:val="24"/>
        </w:rPr>
        <w:t xml:space="preserve"> pursuant to this Contract are to be treated as confidential (“</w:t>
      </w:r>
      <w:r w:rsidR="00DC2CA3" w:rsidRPr="00C16457">
        <w:rPr>
          <w:rFonts w:cs="Times New Roman"/>
          <w:i/>
          <w:szCs w:val="24"/>
        </w:rPr>
        <w:t>Confidential Information</w:t>
      </w:r>
      <w:r w:rsidR="00DC2CA3" w:rsidRPr="00C16457">
        <w:rPr>
          <w:rFonts w:cs="Times New Roman"/>
          <w:szCs w:val="24"/>
        </w:rPr>
        <w:t xml:space="preserve">”).  Confidential Information is not to be disclosed to </w:t>
      </w:r>
      <w:r w:rsidR="0052767A" w:rsidRPr="00C16457">
        <w:rPr>
          <w:rFonts w:cs="Times New Roman"/>
          <w:szCs w:val="24"/>
        </w:rPr>
        <w:t>third parties</w:t>
      </w:r>
      <w:r w:rsidR="00DC2CA3" w:rsidRPr="00C16457">
        <w:rPr>
          <w:rFonts w:cs="Times New Roman"/>
          <w:szCs w:val="24"/>
        </w:rPr>
        <w:t xml:space="preserve"> without USRC’s prior written approval and is to be delivered to USRC on request and in all events upon </w:t>
      </w:r>
      <w:r w:rsidR="00E0275F" w:rsidRPr="00C16457">
        <w:rPr>
          <w:rFonts w:cs="Times New Roman"/>
          <w:szCs w:val="24"/>
        </w:rPr>
        <w:t>completion of the Contract Work</w:t>
      </w:r>
      <w:r w:rsidR="00DC2CA3" w:rsidRPr="00C16457">
        <w:rPr>
          <w:rFonts w:cs="Times New Roman"/>
          <w:szCs w:val="24"/>
        </w:rPr>
        <w:t xml:space="preserve"> or </w:t>
      </w:r>
      <w:r w:rsidR="00E0275F" w:rsidRPr="00C16457">
        <w:rPr>
          <w:rFonts w:cs="Times New Roman"/>
          <w:szCs w:val="24"/>
        </w:rPr>
        <w:t>earlier</w:t>
      </w:r>
      <w:r w:rsidR="00DC2CA3" w:rsidRPr="00C16457">
        <w:rPr>
          <w:rFonts w:cs="Times New Roman"/>
          <w:szCs w:val="24"/>
        </w:rPr>
        <w:t xml:space="preserve"> termination of this Contract pursuant to </w:t>
      </w:r>
      <w:r w:rsidR="000305BD" w:rsidRPr="00C16457">
        <w:rPr>
          <w:rFonts w:cs="Times New Roman"/>
          <w:szCs w:val="24"/>
        </w:rPr>
        <w:t>Article</w:t>
      </w:r>
      <w:r w:rsidR="00DC2CA3" w:rsidRPr="00C16457">
        <w:rPr>
          <w:rFonts w:cs="Times New Roman"/>
          <w:szCs w:val="24"/>
        </w:rPr>
        <w:t xml:space="preserve"> </w:t>
      </w:r>
      <w:r w:rsidR="00E558E2" w:rsidRPr="00C16457">
        <w:rPr>
          <w:rFonts w:cs="Times New Roman"/>
          <w:szCs w:val="24"/>
        </w:rPr>
        <w:t>6</w:t>
      </w:r>
      <w:r w:rsidR="00DC2CA3" w:rsidRPr="00C16457">
        <w:rPr>
          <w:rFonts w:cs="Times New Roman"/>
          <w:szCs w:val="24"/>
        </w:rPr>
        <w:t xml:space="preserve">.  </w:t>
      </w:r>
      <w:r w:rsidR="000C74C1">
        <w:rPr>
          <w:rFonts w:cs="Times New Roman"/>
          <w:szCs w:val="24"/>
        </w:rPr>
        <w:t>Consultant</w:t>
      </w:r>
      <w:r w:rsidR="00DC2CA3" w:rsidRPr="00C16457">
        <w:rPr>
          <w:rFonts w:cs="Times New Roman"/>
          <w:szCs w:val="24"/>
        </w:rPr>
        <w:t xml:space="preserve"> shall advise its employees, agents and sub</w:t>
      </w:r>
      <w:r w:rsidR="00134216">
        <w:rPr>
          <w:rFonts w:cs="Times New Roman"/>
          <w:szCs w:val="24"/>
        </w:rPr>
        <w:t>contractors</w:t>
      </w:r>
      <w:r w:rsidR="00DC2CA3" w:rsidRPr="00C16457">
        <w:rPr>
          <w:rFonts w:cs="Times New Roman"/>
          <w:szCs w:val="24"/>
        </w:rPr>
        <w:t xml:space="preserve"> having access to Confidential Information of this obligation of confidentiality and bind such employees, agents and sub</w:t>
      </w:r>
      <w:r w:rsidR="009918D0">
        <w:rPr>
          <w:rFonts w:cs="Times New Roman"/>
          <w:szCs w:val="24"/>
        </w:rPr>
        <w:t>contractors</w:t>
      </w:r>
      <w:r w:rsidR="00DC2CA3" w:rsidRPr="00C16457">
        <w:rPr>
          <w:rFonts w:cs="Times New Roman"/>
          <w:szCs w:val="24"/>
        </w:rPr>
        <w:t xml:space="preserve"> to this same obligation.  No articles, papers or treatises related to or in any way associated with the Contract Work performed pursuant to this Contract shall be submitted for publication without USRC’s prior written consent. </w:t>
      </w:r>
      <w:r w:rsidR="008521EA" w:rsidRPr="00C16457">
        <w:rPr>
          <w:rFonts w:cs="Times New Roman"/>
          <w:szCs w:val="24"/>
        </w:rPr>
        <w:t xml:space="preserve"> </w:t>
      </w:r>
    </w:p>
    <w:p w14:paraId="057C9BDF" w14:textId="77777777" w:rsidR="00C16457" w:rsidRPr="00284359" w:rsidRDefault="008521EA" w:rsidP="00284359">
      <w:pPr>
        <w:pStyle w:val="Heading2"/>
        <w:rPr>
          <w:rFonts w:cs="Times New Roman"/>
          <w:szCs w:val="24"/>
        </w:rPr>
      </w:pPr>
      <w:r w:rsidRPr="00C16457">
        <w:rPr>
          <w:rFonts w:cs="Times New Roman"/>
          <w:szCs w:val="24"/>
          <w:u w:val="single"/>
        </w:rPr>
        <w:t>Ownership of Documents</w:t>
      </w:r>
      <w:r w:rsidRPr="00C16457">
        <w:rPr>
          <w:rFonts w:cs="Times New Roman"/>
          <w:szCs w:val="24"/>
        </w:rPr>
        <w:t xml:space="preserve">.  All Documents prepared by </w:t>
      </w:r>
      <w:r w:rsidR="000C74C1">
        <w:rPr>
          <w:rFonts w:cs="Times New Roman"/>
          <w:szCs w:val="24"/>
        </w:rPr>
        <w:t>Consultant</w:t>
      </w:r>
      <w:r w:rsidRPr="00C16457">
        <w:rPr>
          <w:rFonts w:cs="Times New Roman"/>
          <w:szCs w:val="24"/>
        </w:rPr>
        <w:t xml:space="preserve"> pursuant to this Contract are the property of USRC upon payment in full for services rendered in preparing such Documents.</w:t>
      </w:r>
    </w:p>
    <w:p w14:paraId="18747C1A" w14:textId="77777777" w:rsidR="005F7785" w:rsidRPr="00C16457" w:rsidRDefault="00A32B73" w:rsidP="00A75CB0">
      <w:pPr>
        <w:pStyle w:val="Heading1"/>
        <w:rPr>
          <w:rFonts w:cs="Times New Roman"/>
          <w:szCs w:val="24"/>
        </w:rPr>
      </w:pPr>
      <w:r w:rsidRPr="00C16457">
        <w:rPr>
          <w:rFonts w:cs="Times New Roman"/>
          <w:szCs w:val="24"/>
        </w:rPr>
        <w:br/>
      </w:r>
      <w:r w:rsidRPr="005D0EAC">
        <w:rPr>
          <w:rFonts w:cs="Times New Roman"/>
          <w:szCs w:val="24"/>
        </w:rPr>
        <w:t>Dispute</w:t>
      </w:r>
      <w:r w:rsidRPr="00C16457">
        <w:rPr>
          <w:rFonts w:cs="Times New Roman"/>
          <w:szCs w:val="24"/>
        </w:rPr>
        <w:t xml:space="preserve"> Resolution</w:t>
      </w:r>
    </w:p>
    <w:p w14:paraId="47C9ACDD" w14:textId="77777777" w:rsidR="003029F0" w:rsidRPr="00C16457" w:rsidRDefault="005F7785" w:rsidP="00A32B73">
      <w:pPr>
        <w:pStyle w:val="Heading2"/>
        <w:rPr>
          <w:rFonts w:cs="Times New Roman"/>
          <w:szCs w:val="24"/>
        </w:rPr>
      </w:pPr>
      <w:r w:rsidRPr="00C16457">
        <w:rPr>
          <w:rFonts w:cs="Times New Roman"/>
          <w:szCs w:val="24"/>
          <w:u w:val="single"/>
        </w:rPr>
        <w:t>Negotiation</w:t>
      </w:r>
      <w:r w:rsidR="005D0EAC">
        <w:rPr>
          <w:rFonts w:cs="Times New Roman"/>
          <w:szCs w:val="24"/>
        </w:rPr>
        <w:t xml:space="preserve">; </w:t>
      </w:r>
      <w:r w:rsidR="005D0EAC" w:rsidRPr="005D0EAC">
        <w:rPr>
          <w:rFonts w:cs="Times New Roman"/>
          <w:szCs w:val="24"/>
          <w:u w:val="single"/>
        </w:rPr>
        <w:t xml:space="preserve">Filing of </w:t>
      </w:r>
      <w:r w:rsidR="005D0EAC">
        <w:rPr>
          <w:rFonts w:cs="Times New Roman"/>
          <w:szCs w:val="24"/>
          <w:u w:val="single"/>
        </w:rPr>
        <w:t>Claims</w:t>
      </w:r>
      <w:r w:rsidR="008D306B">
        <w:rPr>
          <w:rFonts w:cs="Times New Roman"/>
          <w:szCs w:val="24"/>
          <w:u w:val="single"/>
        </w:rPr>
        <w:t>.</w:t>
      </w:r>
      <w:r w:rsidR="00DC2CA3" w:rsidRPr="00C16457">
        <w:rPr>
          <w:rFonts w:cs="Times New Roman"/>
          <w:szCs w:val="24"/>
        </w:rPr>
        <w:t xml:space="preserve"> The P</w:t>
      </w:r>
      <w:r w:rsidRPr="00C16457">
        <w:rPr>
          <w:rFonts w:cs="Times New Roman"/>
          <w:szCs w:val="24"/>
        </w:rPr>
        <w:t>arties will attempt in good</w:t>
      </w:r>
      <w:r w:rsidR="00B40127">
        <w:rPr>
          <w:rFonts w:cs="Times New Roman"/>
          <w:szCs w:val="24"/>
        </w:rPr>
        <w:t xml:space="preserve"> faith to resolve any dispute, C</w:t>
      </w:r>
      <w:r w:rsidRPr="00C16457">
        <w:rPr>
          <w:rFonts w:cs="Times New Roman"/>
          <w:szCs w:val="24"/>
        </w:rPr>
        <w:t>laim or controversy arising out of or relating to this Contract or the breach, termination, enforcement, interpretation or validity hereof, including this dispute resolution provision (a “</w:t>
      </w:r>
      <w:r w:rsidRPr="00C16457">
        <w:rPr>
          <w:rFonts w:cs="Times New Roman"/>
          <w:i/>
          <w:szCs w:val="24"/>
        </w:rPr>
        <w:t>Dispute</w:t>
      </w:r>
      <w:r w:rsidRPr="00C16457">
        <w:rPr>
          <w:rFonts w:cs="Times New Roman"/>
          <w:szCs w:val="24"/>
        </w:rPr>
        <w:t xml:space="preserve">”) promptly by negotiation. </w:t>
      </w:r>
      <w:r w:rsidR="000C74C1">
        <w:rPr>
          <w:rFonts w:cs="Times New Roman"/>
          <w:szCs w:val="24"/>
        </w:rPr>
        <w:t>Consultant</w:t>
      </w:r>
      <w:r w:rsidR="005D0EAC">
        <w:rPr>
          <w:rFonts w:cs="Times New Roman"/>
          <w:szCs w:val="24"/>
        </w:rPr>
        <w:t xml:space="preserve"> must initiat</w:t>
      </w:r>
      <w:r w:rsidR="00B40127">
        <w:rPr>
          <w:rFonts w:cs="Times New Roman"/>
          <w:szCs w:val="24"/>
        </w:rPr>
        <w:t>e a C</w:t>
      </w:r>
      <w:r w:rsidR="005D0EAC">
        <w:rPr>
          <w:rFonts w:cs="Times New Roman"/>
          <w:szCs w:val="24"/>
        </w:rPr>
        <w:t xml:space="preserve">laim </w:t>
      </w:r>
      <w:r w:rsidR="003315A6">
        <w:rPr>
          <w:rFonts w:cs="Times New Roman"/>
          <w:szCs w:val="24"/>
        </w:rPr>
        <w:t xml:space="preserve">or other Dispute </w:t>
      </w:r>
      <w:r w:rsidR="005D0EAC">
        <w:rPr>
          <w:rFonts w:cs="Times New Roman"/>
          <w:szCs w:val="24"/>
        </w:rPr>
        <w:t>by giving notice to USRC within twenty (20) calendar days after the occurrence o</w:t>
      </w:r>
      <w:r w:rsidR="003315A6">
        <w:rPr>
          <w:rFonts w:cs="Times New Roman"/>
          <w:szCs w:val="24"/>
        </w:rPr>
        <w:t>f the event giving rise to the C</w:t>
      </w:r>
      <w:r w:rsidR="005D0EAC">
        <w:rPr>
          <w:rFonts w:cs="Times New Roman"/>
          <w:szCs w:val="24"/>
        </w:rPr>
        <w:t xml:space="preserve">laim </w:t>
      </w:r>
      <w:r w:rsidR="003315A6">
        <w:rPr>
          <w:rFonts w:cs="Times New Roman"/>
          <w:szCs w:val="24"/>
        </w:rPr>
        <w:t xml:space="preserve">or other Dispute </w:t>
      </w:r>
      <w:r w:rsidR="005D0EAC">
        <w:rPr>
          <w:rFonts w:cs="Times New Roman"/>
          <w:szCs w:val="24"/>
        </w:rPr>
        <w:t xml:space="preserve">or within twenty (20) calendar days after </w:t>
      </w:r>
      <w:r w:rsidR="000C74C1">
        <w:rPr>
          <w:rFonts w:cs="Times New Roman"/>
          <w:szCs w:val="24"/>
        </w:rPr>
        <w:t>Consultant</w:t>
      </w:r>
      <w:r w:rsidR="005D0EAC">
        <w:rPr>
          <w:rFonts w:cs="Times New Roman"/>
          <w:szCs w:val="24"/>
        </w:rPr>
        <w:t xml:space="preserve"> becomes aware of the circumstances giving rise to the </w:t>
      </w:r>
      <w:r w:rsidR="00B40127">
        <w:rPr>
          <w:rFonts w:cs="Times New Roman"/>
          <w:szCs w:val="24"/>
        </w:rPr>
        <w:t>C</w:t>
      </w:r>
      <w:r w:rsidR="005D0EAC">
        <w:rPr>
          <w:rFonts w:cs="Times New Roman"/>
          <w:szCs w:val="24"/>
        </w:rPr>
        <w:t>laim</w:t>
      </w:r>
      <w:r w:rsidR="00440B90">
        <w:rPr>
          <w:rFonts w:cs="Times New Roman"/>
          <w:szCs w:val="24"/>
        </w:rPr>
        <w:t xml:space="preserve"> or</w:t>
      </w:r>
      <w:r w:rsidR="003315A6">
        <w:rPr>
          <w:rFonts w:cs="Times New Roman"/>
          <w:szCs w:val="24"/>
        </w:rPr>
        <w:t xml:space="preserve"> other Dispute</w:t>
      </w:r>
      <w:r w:rsidR="005D0EAC">
        <w:rPr>
          <w:rFonts w:cs="Times New Roman"/>
          <w:szCs w:val="24"/>
        </w:rPr>
        <w:t>, whichever is</w:t>
      </w:r>
      <w:r w:rsidR="008866AD">
        <w:rPr>
          <w:rFonts w:cs="Times New Roman"/>
          <w:szCs w:val="24"/>
        </w:rPr>
        <w:t xml:space="preserve"> later; provided, however, that acceptance of final payment by the </w:t>
      </w:r>
      <w:r w:rsidR="000C74C1">
        <w:rPr>
          <w:rFonts w:cs="Times New Roman"/>
          <w:szCs w:val="24"/>
        </w:rPr>
        <w:t>Consultant</w:t>
      </w:r>
      <w:r w:rsidR="008866AD">
        <w:rPr>
          <w:rFonts w:cs="Times New Roman"/>
          <w:szCs w:val="24"/>
        </w:rPr>
        <w:t xml:space="preserve"> shall be deemed a waiver of any further </w:t>
      </w:r>
      <w:r w:rsidR="00B40127">
        <w:rPr>
          <w:rFonts w:cs="Times New Roman"/>
          <w:szCs w:val="24"/>
        </w:rPr>
        <w:t>C</w:t>
      </w:r>
      <w:r w:rsidR="008866AD">
        <w:rPr>
          <w:rFonts w:cs="Times New Roman"/>
          <w:szCs w:val="24"/>
        </w:rPr>
        <w:t>laims</w:t>
      </w:r>
      <w:r w:rsidR="003315A6">
        <w:rPr>
          <w:rFonts w:cs="Times New Roman"/>
          <w:szCs w:val="24"/>
        </w:rPr>
        <w:t xml:space="preserve"> or Disputes</w:t>
      </w:r>
      <w:r w:rsidR="008866AD">
        <w:rPr>
          <w:rFonts w:cs="Times New Roman"/>
          <w:szCs w:val="24"/>
        </w:rPr>
        <w:t>, except for those which have previously be made in writing and are pending resolution.</w:t>
      </w:r>
    </w:p>
    <w:p w14:paraId="1EF975B3" w14:textId="77777777" w:rsidR="003029F0" w:rsidRPr="00C16457" w:rsidRDefault="003029F0" w:rsidP="00A32B73">
      <w:pPr>
        <w:pStyle w:val="Heading2"/>
        <w:rPr>
          <w:rFonts w:cs="Times New Roman"/>
          <w:szCs w:val="24"/>
        </w:rPr>
      </w:pPr>
      <w:r w:rsidRPr="00C16457">
        <w:rPr>
          <w:rFonts w:cs="Times New Roman"/>
          <w:szCs w:val="24"/>
          <w:u w:val="single"/>
        </w:rPr>
        <w:t>Mediation</w:t>
      </w:r>
      <w:r w:rsidR="00A32B73" w:rsidRPr="00C16457">
        <w:rPr>
          <w:rFonts w:cs="Times New Roman"/>
          <w:szCs w:val="24"/>
        </w:rPr>
        <w:t>.</w:t>
      </w:r>
    </w:p>
    <w:p w14:paraId="63251E94" w14:textId="77777777" w:rsidR="003029F0" w:rsidRPr="00C16457" w:rsidRDefault="005F7785" w:rsidP="00A32B73">
      <w:pPr>
        <w:pStyle w:val="Heading3"/>
        <w:rPr>
          <w:rFonts w:cs="Times New Roman"/>
        </w:rPr>
      </w:pPr>
      <w:r w:rsidRPr="00C16457">
        <w:rPr>
          <w:rFonts w:cs="Times New Roman"/>
        </w:rPr>
        <w:t xml:space="preserve">If the Dispute is not resolved by negotiation, </w:t>
      </w:r>
      <w:r w:rsidR="006E1ACB" w:rsidRPr="00C16457">
        <w:rPr>
          <w:rFonts w:cs="Times New Roman"/>
        </w:rPr>
        <w:t xml:space="preserve">the Parties shall attempt in good faith to resolve any Dispute promptly by confidential mediation under the then-current </w:t>
      </w:r>
      <w:r w:rsidR="00DC2CA3" w:rsidRPr="00C16457">
        <w:rPr>
          <w:rFonts w:cs="Times New Roman"/>
        </w:rPr>
        <w:t xml:space="preserve">Center for Public Resources </w:t>
      </w:r>
      <w:r w:rsidR="006E1ACB" w:rsidRPr="00C16457">
        <w:rPr>
          <w:rFonts w:cs="Times New Roman"/>
        </w:rPr>
        <w:t>M</w:t>
      </w:r>
      <w:r w:rsidRPr="00C16457">
        <w:rPr>
          <w:rFonts w:cs="Times New Roman"/>
        </w:rPr>
        <w:t>ediation</w:t>
      </w:r>
      <w:r w:rsidR="00DC2CA3" w:rsidRPr="00C16457">
        <w:rPr>
          <w:rFonts w:cs="Times New Roman"/>
        </w:rPr>
        <w:t xml:space="preserve"> </w:t>
      </w:r>
      <w:r w:rsidR="006E1ACB" w:rsidRPr="00C16457">
        <w:rPr>
          <w:rFonts w:cs="Times New Roman"/>
        </w:rPr>
        <w:t xml:space="preserve">Procedure before resorting to arbitration or litigation.  Each Party </w:t>
      </w:r>
      <w:r w:rsidR="006E1ACB" w:rsidRPr="00C16457">
        <w:rPr>
          <w:rFonts w:cs="Times New Roman"/>
        </w:rPr>
        <w:lastRenderedPageBreak/>
        <w:t>will bear its own fees and expenses for participating in the mediation (including fees and expenses of its legal counsel)</w:t>
      </w:r>
      <w:r w:rsidR="008521EA" w:rsidRPr="00C16457">
        <w:rPr>
          <w:rFonts w:cs="Times New Roman"/>
        </w:rPr>
        <w:t>.</w:t>
      </w:r>
      <w:r w:rsidR="006E1ACB" w:rsidRPr="00C16457">
        <w:rPr>
          <w:rFonts w:cs="Times New Roman"/>
        </w:rPr>
        <w:t xml:space="preserve">  The Parties will share equally in the mediator’s fee</w:t>
      </w:r>
      <w:r w:rsidR="00603480" w:rsidRPr="00C16457">
        <w:rPr>
          <w:rFonts w:cs="Times New Roman"/>
        </w:rPr>
        <w:t>s</w:t>
      </w:r>
      <w:r w:rsidR="006E1ACB" w:rsidRPr="00C16457">
        <w:rPr>
          <w:rFonts w:cs="Times New Roman"/>
        </w:rPr>
        <w:t xml:space="preserve"> and expenses</w:t>
      </w:r>
      <w:r w:rsidRPr="00C16457">
        <w:rPr>
          <w:rFonts w:cs="Times New Roman"/>
        </w:rPr>
        <w:t xml:space="preserve">.  </w:t>
      </w:r>
    </w:p>
    <w:p w14:paraId="221309B4" w14:textId="77777777" w:rsidR="003029F0" w:rsidRPr="00C16457" w:rsidRDefault="005F7785" w:rsidP="005705A5">
      <w:pPr>
        <w:pStyle w:val="Heading3"/>
        <w:rPr>
          <w:rFonts w:cs="Times New Roman"/>
        </w:rPr>
      </w:pPr>
      <w:r w:rsidRPr="00C16457">
        <w:rPr>
          <w:rFonts w:cs="Times New Roman"/>
        </w:rPr>
        <w:t xml:space="preserve">All offers, promises, conduct and statements, whether oral or written, made in the course of the mediation by any of the </w:t>
      </w:r>
      <w:r w:rsidR="00EB760C" w:rsidRPr="00C16457">
        <w:rPr>
          <w:rFonts w:cs="Times New Roman"/>
        </w:rPr>
        <w:t>P</w:t>
      </w:r>
      <w:r w:rsidRPr="00C16457">
        <w:rPr>
          <w:rFonts w:cs="Times New Roman"/>
        </w:rPr>
        <w:t>arties, their agents, employees, experts and attorneys, and by the mediator</w:t>
      </w:r>
      <w:r w:rsidR="00EB760C" w:rsidRPr="00C16457">
        <w:rPr>
          <w:rFonts w:cs="Times New Roman"/>
        </w:rPr>
        <w:t>,</w:t>
      </w:r>
      <w:r w:rsidRPr="00C16457">
        <w:rPr>
          <w:rFonts w:cs="Times New Roman"/>
        </w:rPr>
        <w:t xml:space="preserve"> are confidential, privileged and inadmissible for any purpose, including impeachment, in any arbitration or judicial proceeding involving the </w:t>
      </w:r>
      <w:r w:rsidR="008521EA" w:rsidRPr="00C16457">
        <w:rPr>
          <w:rFonts w:cs="Times New Roman"/>
        </w:rPr>
        <w:t>P</w:t>
      </w:r>
      <w:r w:rsidRPr="00C16457">
        <w:rPr>
          <w:rFonts w:cs="Times New Roman"/>
        </w:rPr>
        <w:t xml:space="preserve">arties, provided that evidence that is otherwise admissible or discoverable shall not be rendered inadmissible or non-discoverable as a result of its use in the mediation.  </w:t>
      </w:r>
    </w:p>
    <w:p w14:paraId="4F68147C" w14:textId="77777777" w:rsidR="006E1ACB" w:rsidRPr="00C16457" w:rsidRDefault="005F7785" w:rsidP="005705A5">
      <w:pPr>
        <w:pStyle w:val="Heading3"/>
        <w:rPr>
          <w:rFonts w:cs="Times New Roman"/>
        </w:rPr>
      </w:pPr>
      <w:r w:rsidRPr="00C16457">
        <w:rPr>
          <w:rFonts w:cs="Times New Roman"/>
        </w:rPr>
        <w:t xml:space="preserve">The pendency of a </w:t>
      </w:r>
      <w:r w:rsidR="00DC2CA3" w:rsidRPr="00C16457">
        <w:rPr>
          <w:rFonts w:cs="Times New Roman"/>
        </w:rPr>
        <w:t>mediation shall not preclude a P</w:t>
      </w:r>
      <w:r w:rsidRPr="00C16457">
        <w:rPr>
          <w:rFonts w:cs="Times New Roman"/>
        </w:rPr>
        <w:t>arty from seeking provisional remedies from a court of app</w:t>
      </w:r>
      <w:r w:rsidR="00DC2CA3" w:rsidRPr="00C16457">
        <w:rPr>
          <w:rFonts w:cs="Times New Roman"/>
        </w:rPr>
        <w:t>ropriate jurisdiction, and the P</w:t>
      </w:r>
      <w:r w:rsidRPr="00C16457">
        <w:rPr>
          <w:rFonts w:cs="Times New Roman"/>
        </w:rPr>
        <w:t>arties agree not to defend against any application for provisional relief on the ground that the mediation is pending.</w:t>
      </w:r>
    </w:p>
    <w:p w14:paraId="66E6A792" w14:textId="77777777" w:rsidR="006E1ACB" w:rsidRPr="00C16457" w:rsidRDefault="00F81C0C" w:rsidP="005705A5">
      <w:pPr>
        <w:pStyle w:val="Heading3"/>
        <w:rPr>
          <w:rFonts w:cs="Times New Roman"/>
        </w:rPr>
      </w:pPr>
      <w:r w:rsidRPr="00C16457">
        <w:rPr>
          <w:rFonts w:cs="Times New Roman"/>
        </w:rPr>
        <w:t xml:space="preserve">Mediation sessions shall be conducted within the District of Columbia unless </w:t>
      </w:r>
      <w:r w:rsidR="00EB760C" w:rsidRPr="00C16457">
        <w:rPr>
          <w:rFonts w:cs="Times New Roman"/>
        </w:rPr>
        <w:t>USRC consents to</w:t>
      </w:r>
      <w:r w:rsidRPr="00C16457">
        <w:rPr>
          <w:rFonts w:cs="Times New Roman"/>
        </w:rPr>
        <w:t xml:space="preserve"> a different location.</w:t>
      </w:r>
    </w:p>
    <w:p w14:paraId="39B773AA" w14:textId="77777777" w:rsidR="005F7785" w:rsidRPr="00C16457" w:rsidRDefault="005F7785" w:rsidP="005705A5">
      <w:pPr>
        <w:pStyle w:val="Heading3"/>
        <w:rPr>
          <w:rFonts w:cs="Times New Roman"/>
        </w:rPr>
      </w:pPr>
      <w:r w:rsidRPr="00C16457">
        <w:rPr>
          <w:rFonts w:cs="Times New Roman"/>
        </w:rPr>
        <w:t xml:space="preserve">If the Dispute is not resolved within thirty (30) </w:t>
      </w:r>
      <w:r w:rsidR="00DC2CA3" w:rsidRPr="00C16457">
        <w:rPr>
          <w:rFonts w:cs="Times New Roman"/>
        </w:rPr>
        <w:t xml:space="preserve">calendar </w:t>
      </w:r>
      <w:r w:rsidRPr="00C16457">
        <w:rPr>
          <w:rFonts w:cs="Times New Roman"/>
        </w:rPr>
        <w:t>days of the initiation of the media</w:t>
      </w:r>
      <w:r w:rsidR="00DC2CA3" w:rsidRPr="00C16457">
        <w:rPr>
          <w:rFonts w:cs="Times New Roman"/>
        </w:rPr>
        <w:t>tion procedure or if the other P</w:t>
      </w:r>
      <w:r w:rsidRPr="00C16457">
        <w:rPr>
          <w:rFonts w:cs="Times New Roman"/>
        </w:rPr>
        <w:t>arty refuses to</w:t>
      </w:r>
      <w:r w:rsidR="00DC2CA3" w:rsidRPr="00C16457">
        <w:rPr>
          <w:rFonts w:cs="Times New Roman"/>
        </w:rPr>
        <w:t xml:space="preserve"> participate in a mediation, a P</w:t>
      </w:r>
      <w:r w:rsidRPr="00C16457">
        <w:rPr>
          <w:rFonts w:cs="Times New Roman"/>
        </w:rPr>
        <w:t>arty may initiate arbitration or judic</w:t>
      </w:r>
      <w:r w:rsidR="00D65E6B">
        <w:rPr>
          <w:rFonts w:cs="Times New Roman"/>
        </w:rPr>
        <w:t>ial proceedings as provided in §§</w:t>
      </w:r>
      <w:r w:rsidRPr="00C16457">
        <w:rPr>
          <w:rFonts w:cs="Times New Roman"/>
        </w:rPr>
        <w:t xml:space="preserve"> </w:t>
      </w:r>
      <w:r w:rsidR="000C7797" w:rsidRPr="00C16457">
        <w:rPr>
          <w:rFonts w:cs="Times New Roman"/>
        </w:rPr>
        <w:t>10</w:t>
      </w:r>
      <w:r w:rsidR="008521EA" w:rsidRPr="00C16457">
        <w:rPr>
          <w:rFonts w:cs="Times New Roman"/>
        </w:rPr>
        <w:t>.</w:t>
      </w:r>
      <w:r w:rsidR="000305BD" w:rsidRPr="00C16457">
        <w:rPr>
          <w:rFonts w:cs="Times New Roman"/>
        </w:rPr>
        <w:t>3</w:t>
      </w:r>
      <w:r w:rsidR="00EB760C" w:rsidRPr="00C16457">
        <w:rPr>
          <w:rFonts w:cs="Times New Roman"/>
        </w:rPr>
        <w:t xml:space="preserve"> or 10.</w:t>
      </w:r>
      <w:r w:rsidR="000305BD" w:rsidRPr="00C16457">
        <w:rPr>
          <w:rFonts w:cs="Times New Roman"/>
        </w:rPr>
        <w:t>4</w:t>
      </w:r>
      <w:r w:rsidRPr="00C16457">
        <w:rPr>
          <w:rFonts w:cs="Times New Roman"/>
        </w:rPr>
        <w:t xml:space="preserve"> below. </w:t>
      </w:r>
    </w:p>
    <w:p w14:paraId="4DDD229D" w14:textId="77777777" w:rsidR="005F7785" w:rsidRPr="00C16457" w:rsidRDefault="00546A4F" w:rsidP="005705A5">
      <w:pPr>
        <w:pStyle w:val="Heading2"/>
        <w:rPr>
          <w:rFonts w:cs="Times New Roman"/>
          <w:szCs w:val="24"/>
        </w:rPr>
      </w:pPr>
      <w:r w:rsidRPr="00C16457">
        <w:rPr>
          <w:rFonts w:cs="Times New Roman"/>
          <w:szCs w:val="24"/>
          <w:u w:val="single"/>
        </w:rPr>
        <w:t xml:space="preserve">Arbitration of </w:t>
      </w:r>
      <w:r w:rsidR="005F7785" w:rsidRPr="00C16457">
        <w:rPr>
          <w:rFonts w:cs="Times New Roman"/>
          <w:szCs w:val="24"/>
          <w:u w:val="single"/>
        </w:rPr>
        <w:t>Disputes involving $</w:t>
      </w:r>
      <w:r w:rsidR="001A39F9" w:rsidRPr="00C16457">
        <w:rPr>
          <w:rFonts w:cs="Times New Roman"/>
          <w:szCs w:val="24"/>
          <w:u w:val="single"/>
        </w:rPr>
        <w:t>200,000.00 or</w:t>
      </w:r>
      <w:r w:rsidR="005F7785" w:rsidRPr="00C16457">
        <w:rPr>
          <w:rFonts w:cs="Times New Roman"/>
          <w:szCs w:val="24"/>
          <w:u w:val="single"/>
        </w:rPr>
        <w:t xml:space="preserve"> less</w:t>
      </w:r>
      <w:r w:rsidR="008C00BF" w:rsidRPr="00C16457">
        <w:rPr>
          <w:rFonts w:cs="Times New Roman"/>
          <w:szCs w:val="24"/>
          <w:u w:val="single"/>
        </w:rPr>
        <w:t xml:space="preserve"> (excluding legal fees)</w:t>
      </w:r>
      <w:r w:rsidR="005F7785" w:rsidRPr="00C16457">
        <w:rPr>
          <w:rFonts w:cs="Times New Roman"/>
          <w:szCs w:val="24"/>
        </w:rPr>
        <w:t xml:space="preserve">. </w:t>
      </w:r>
      <w:r w:rsidR="005811FD" w:rsidRPr="00C16457">
        <w:rPr>
          <w:rFonts w:cs="Times New Roman"/>
          <w:szCs w:val="24"/>
        </w:rPr>
        <w:t xml:space="preserve"> </w:t>
      </w:r>
      <w:r w:rsidR="00B40127">
        <w:rPr>
          <w:rFonts w:cs="Times New Roman"/>
          <w:szCs w:val="24"/>
        </w:rPr>
        <w:t>If the Dispute involves a C</w:t>
      </w:r>
      <w:r w:rsidR="005F7785" w:rsidRPr="00C16457">
        <w:rPr>
          <w:rFonts w:cs="Times New Roman"/>
          <w:szCs w:val="24"/>
        </w:rPr>
        <w:t xml:space="preserve">laim for a sum of money </w:t>
      </w:r>
      <w:r w:rsidR="00020082" w:rsidRPr="00C16457">
        <w:rPr>
          <w:rFonts w:cs="Times New Roman"/>
          <w:szCs w:val="24"/>
        </w:rPr>
        <w:t>of</w:t>
      </w:r>
      <w:r w:rsidR="005F7785" w:rsidRPr="00C16457">
        <w:rPr>
          <w:rFonts w:cs="Times New Roman"/>
          <w:szCs w:val="24"/>
        </w:rPr>
        <w:t xml:space="preserve"> Two Hundred Thousand Dollars ($200,000.00) </w:t>
      </w:r>
      <w:r w:rsidR="00020082" w:rsidRPr="00C16457">
        <w:rPr>
          <w:rFonts w:cs="Times New Roman"/>
          <w:szCs w:val="24"/>
        </w:rPr>
        <w:t xml:space="preserve">or less </w:t>
      </w:r>
      <w:r w:rsidR="005F7785" w:rsidRPr="00C16457">
        <w:rPr>
          <w:rFonts w:cs="Times New Roman"/>
          <w:szCs w:val="24"/>
        </w:rPr>
        <w:t xml:space="preserve">(excluding legal fees </w:t>
      </w:r>
      <w:r w:rsidR="00020082" w:rsidRPr="00C16457">
        <w:rPr>
          <w:rFonts w:cs="Times New Roman"/>
          <w:szCs w:val="24"/>
        </w:rPr>
        <w:t>related to</w:t>
      </w:r>
      <w:r w:rsidR="005F7785" w:rsidRPr="00C16457">
        <w:rPr>
          <w:rFonts w:cs="Times New Roman"/>
          <w:szCs w:val="24"/>
        </w:rPr>
        <w:t xml:space="preserve"> the Dispute), the Dispute shall be submitted to arbitration pursuant to this </w:t>
      </w:r>
      <w:r w:rsidR="00D65E6B">
        <w:rPr>
          <w:rFonts w:cs="Times New Roman"/>
          <w:szCs w:val="24"/>
        </w:rPr>
        <w:t>§</w:t>
      </w:r>
      <w:r w:rsidR="00020082" w:rsidRPr="00C16457">
        <w:rPr>
          <w:rFonts w:cs="Times New Roman"/>
          <w:szCs w:val="24"/>
        </w:rPr>
        <w:t xml:space="preserve"> 10.3</w:t>
      </w:r>
      <w:r w:rsidR="005F7785" w:rsidRPr="00C16457">
        <w:rPr>
          <w:rFonts w:cs="Times New Roman"/>
          <w:szCs w:val="24"/>
        </w:rPr>
        <w:t>:</w:t>
      </w:r>
    </w:p>
    <w:p w14:paraId="3785C36B" w14:textId="77777777" w:rsidR="005F7785" w:rsidRPr="00C16457" w:rsidRDefault="005F7785" w:rsidP="005705A5">
      <w:pPr>
        <w:pStyle w:val="Heading3"/>
        <w:rPr>
          <w:rFonts w:cs="Times New Roman"/>
        </w:rPr>
      </w:pPr>
      <w:r w:rsidRPr="00C16457">
        <w:rPr>
          <w:rFonts w:cs="Times New Roman"/>
        </w:rPr>
        <w:t xml:space="preserve">The arbitration proceeding, including the selection of an arbitrator, shall be conducted pursuant to the </w:t>
      </w:r>
      <w:r w:rsidR="002B5E3F" w:rsidRPr="00C16457">
        <w:rPr>
          <w:rFonts w:cs="Times New Roman"/>
        </w:rPr>
        <w:t xml:space="preserve">Center for Public Resources </w:t>
      </w:r>
      <w:r w:rsidR="00F1793B" w:rsidRPr="00C16457">
        <w:rPr>
          <w:rFonts w:cs="Times New Roman"/>
        </w:rPr>
        <w:t>Rules for A</w:t>
      </w:r>
      <w:r w:rsidR="002B5E3F" w:rsidRPr="00C16457">
        <w:rPr>
          <w:rFonts w:cs="Times New Roman"/>
        </w:rPr>
        <w:t xml:space="preserve">dministered </w:t>
      </w:r>
      <w:r w:rsidR="00F1793B" w:rsidRPr="00C16457">
        <w:rPr>
          <w:rFonts w:cs="Times New Roman"/>
        </w:rPr>
        <w:t>A</w:t>
      </w:r>
      <w:r w:rsidR="002B5E3F" w:rsidRPr="00C16457">
        <w:rPr>
          <w:rFonts w:cs="Times New Roman"/>
        </w:rPr>
        <w:t>rbitrations then in effect</w:t>
      </w:r>
      <w:r w:rsidR="00F1793B" w:rsidRPr="00C16457">
        <w:rPr>
          <w:rFonts w:cs="Times New Roman"/>
        </w:rPr>
        <w:t>.  The Arbitration Tribunal shall consist of a sole arbitrator</w:t>
      </w:r>
      <w:r w:rsidR="00DC2CA3" w:rsidRPr="00C16457">
        <w:rPr>
          <w:rFonts w:cs="Times New Roman"/>
        </w:rPr>
        <w:t>; provided that (</w:t>
      </w:r>
      <w:proofErr w:type="spellStart"/>
      <w:r w:rsidR="00020082" w:rsidRPr="00C16457">
        <w:rPr>
          <w:rFonts w:cs="Times New Roman"/>
        </w:rPr>
        <w:t>i</w:t>
      </w:r>
      <w:proofErr w:type="spellEnd"/>
      <w:r w:rsidR="00DC2CA3" w:rsidRPr="00C16457">
        <w:rPr>
          <w:rFonts w:cs="Times New Roman"/>
        </w:rPr>
        <w:t>) each P</w:t>
      </w:r>
      <w:r w:rsidRPr="00C16457">
        <w:rPr>
          <w:rFonts w:cs="Times New Roman"/>
        </w:rPr>
        <w:t xml:space="preserve">arty shall be entitled to limited discovery </w:t>
      </w:r>
      <w:r w:rsidR="00020082" w:rsidRPr="00C16457">
        <w:rPr>
          <w:rFonts w:cs="Times New Roman"/>
        </w:rPr>
        <w:t>as prescribed by the arbitrator and</w:t>
      </w:r>
      <w:r w:rsidRPr="00C16457">
        <w:rPr>
          <w:rFonts w:cs="Times New Roman"/>
        </w:rPr>
        <w:t xml:space="preserve"> (</w:t>
      </w:r>
      <w:r w:rsidR="00020082" w:rsidRPr="00C16457">
        <w:rPr>
          <w:rFonts w:cs="Times New Roman"/>
        </w:rPr>
        <w:t>ii</w:t>
      </w:r>
      <w:r w:rsidRPr="00C16457">
        <w:rPr>
          <w:rFonts w:cs="Times New Roman"/>
        </w:rPr>
        <w:t>) the arbitrator may make interim awards and may award equit</w:t>
      </w:r>
      <w:r w:rsidR="00DC2CA3" w:rsidRPr="00C16457">
        <w:rPr>
          <w:rFonts w:cs="Times New Roman"/>
        </w:rPr>
        <w:t>able and declaratory relief.</w:t>
      </w:r>
    </w:p>
    <w:p w14:paraId="21A6A64E" w14:textId="77777777" w:rsidR="00F1793B" w:rsidRPr="00C16457" w:rsidRDefault="00F1793B" w:rsidP="005705A5">
      <w:pPr>
        <w:pStyle w:val="Heading3"/>
        <w:rPr>
          <w:rFonts w:cs="Times New Roman"/>
        </w:rPr>
      </w:pPr>
      <w:r w:rsidRPr="00C16457">
        <w:rPr>
          <w:rFonts w:cs="Times New Roman"/>
        </w:rPr>
        <w:t xml:space="preserve">The arbitration shall be governed by the Federal Arbitration Act, 9 U.S.C. §§ 1 </w:t>
      </w:r>
      <w:r w:rsidRPr="00C16457">
        <w:rPr>
          <w:rFonts w:cs="Times New Roman"/>
          <w:i/>
        </w:rPr>
        <w:t>et seq</w:t>
      </w:r>
      <w:r w:rsidRPr="00C16457">
        <w:rPr>
          <w:rFonts w:cs="Times New Roman"/>
        </w:rPr>
        <w:t>., and judgment upon the awa</w:t>
      </w:r>
      <w:r w:rsidR="00B40127">
        <w:rPr>
          <w:rFonts w:cs="Times New Roman"/>
        </w:rPr>
        <w:t>rd rendered by the arbitrator</w:t>
      </w:r>
      <w:r w:rsidRPr="00C16457">
        <w:rPr>
          <w:rFonts w:cs="Times New Roman"/>
        </w:rPr>
        <w:t xml:space="preserve"> may be entered by any court having jurisdiction thereof.  Unless </w:t>
      </w:r>
      <w:r w:rsidR="00995D9B" w:rsidRPr="00C16457">
        <w:rPr>
          <w:rFonts w:cs="Times New Roman"/>
        </w:rPr>
        <w:t>USRC consents to a different location</w:t>
      </w:r>
      <w:r w:rsidRPr="00C16457">
        <w:rPr>
          <w:rFonts w:cs="Times New Roman"/>
        </w:rPr>
        <w:t xml:space="preserve">, the place of the arbitration shall be </w:t>
      </w:r>
      <w:r w:rsidR="008521EA" w:rsidRPr="00C16457">
        <w:rPr>
          <w:rFonts w:cs="Times New Roman"/>
        </w:rPr>
        <w:t xml:space="preserve">within the </w:t>
      </w:r>
      <w:r w:rsidRPr="00C16457">
        <w:rPr>
          <w:rFonts w:cs="Times New Roman"/>
        </w:rPr>
        <w:t>District of Columbia.</w:t>
      </w:r>
    </w:p>
    <w:p w14:paraId="1146CE4A" w14:textId="77777777" w:rsidR="005F7785" w:rsidRPr="00C16457" w:rsidRDefault="005F7785" w:rsidP="005705A5">
      <w:pPr>
        <w:pStyle w:val="Heading3"/>
        <w:rPr>
          <w:rFonts w:cs="Times New Roman"/>
        </w:rPr>
      </w:pPr>
      <w:r w:rsidRPr="00C16457">
        <w:rPr>
          <w:rFonts w:cs="Times New Roman"/>
        </w:rPr>
        <w:t xml:space="preserve">The costs and expenses of </w:t>
      </w:r>
      <w:r w:rsidR="00F1793B" w:rsidRPr="00C16457">
        <w:rPr>
          <w:rFonts w:cs="Times New Roman"/>
        </w:rPr>
        <w:t>the a</w:t>
      </w:r>
      <w:r w:rsidRPr="00C16457">
        <w:rPr>
          <w:rFonts w:cs="Times New Roman"/>
        </w:rPr>
        <w:t>rbitration and t</w:t>
      </w:r>
      <w:r w:rsidR="00DC2CA3" w:rsidRPr="00C16457">
        <w:rPr>
          <w:rFonts w:cs="Times New Roman"/>
        </w:rPr>
        <w:t>heir apportionment between the P</w:t>
      </w:r>
      <w:r w:rsidRPr="00C16457">
        <w:rPr>
          <w:rFonts w:cs="Times New Roman"/>
        </w:rPr>
        <w:t xml:space="preserve">arties shall be determined by the arbitrator in his </w:t>
      </w:r>
      <w:r w:rsidR="008521EA" w:rsidRPr="00C16457">
        <w:rPr>
          <w:rFonts w:cs="Times New Roman"/>
        </w:rPr>
        <w:t xml:space="preserve">or her </w:t>
      </w:r>
      <w:r w:rsidRPr="00C16457">
        <w:rPr>
          <w:rFonts w:cs="Times New Roman"/>
        </w:rPr>
        <w:t xml:space="preserve">award or decision.  Each Party shall bear its own fees and expenses </w:t>
      </w:r>
      <w:r w:rsidR="008521EA" w:rsidRPr="00C16457">
        <w:rPr>
          <w:rFonts w:cs="Times New Roman"/>
        </w:rPr>
        <w:t xml:space="preserve">for participating in </w:t>
      </w:r>
      <w:r w:rsidRPr="00C16457">
        <w:rPr>
          <w:rFonts w:cs="Times New Roman"/>
        </w:rPr>
        <w:t>the arbitration</w:t>
      </w:r>
      <w:r w:rsidR="008521EA" w:rsidRPr="00C16457">
        <w:rPr>
          <w:rFonts w:cs="Times New Roman"/>
        </w:rPr>
        <w:t xml:space="preserve"> (including the fees and expenses of its legal counsel)</w:t>
      </w:r>
      <w:r w:rsidRPr="00C16457">
        <w:rPr>
          <w:rFonts w:cs="Times New Roman"/>
        </w:rPr>
        <w:t xml:space="preserve">. </w:t>
      </w:r>
    </w:p>
    <w:p w14:paraId="64649917" w14:textId="77777777" w:rsidR="005F7785" w:rsidRPr="00C16457" w:rsidRDefault="00546A4F" w:rsidP="005705A5">
      <w:pPr>
        <w:pStyle w:val="Heading2"/>
        <w:rPr>
          <w:rFonts w:cs="Times New Roman"/>
          <w:szCs w:val="24"/>
        </w:rPr>
      </w:pPr>
      <w:r w:rsidRPr="00C16457">
        <w:rPr>
          <w:rFonts w:cs="Times New Roman"/>
          <w:szCs w:val="24"/>
          <w:u w:val="single"/>
        </w:rPr>
        <w:t>Litigation of All Other Disputes</w:t>
      </w:r>
      <w:r w:rsidRPr="00C16457">
        <w:rPr>
          <w:rFonts w:cs="Times New Roman"/>
          <w:szCs w:val="24"/>
        </w:rPr>
        <w:t xml:space="preserve">.  </w:t>
      </w:r>
      <w:r w:rsidR="005F7785" w:rsidRPr="00C16457">
        <w:rPr>
          <w:rFonts w:cs="Times New Roman"/>
          <w:szCs w:val="24"/>
        </w:rPr>
        <w:t xml:space="preserve">Any Dispute other than a Dispute described in </w:t>
      </w:r>
      <w:r w:rsidR="004A19B0" w:rsidRPr="00C16457">
        <w:rPr>
          <w:rFonts w:cs="Times New Roman"/>
          <w:szCs w:val="24"/>
        </w:rPr>
        <w:t>Section 10.3</w:t>
      </w:r>
      <w:r w:rsidR="005F7785" w:rsidRPr="00C16457">
        <w:rPr>
          <w:rFonts w:cs="Times New Roman"/>
          <w:szCs w:val="24"/>
        </w:rPr>
        <w:t xml:space="preserve"> shall be subject to judicial resolution unless </w:t>
      </w:r>
      <w:r w:rsidR="00DB743B" w:rsidRPr="00C16457">
        <w:rPr>
          <w:rFonts w:cs="Times New Roman"/>
          <w:szCs w:val="24"/>
        </w:rPr>
        <w:t>the P</w:t>
      </w:r>
      <w:r w:rsidR="005F7785" w:rsidRPr="00C16457">
        <w:rPr>
          <w:rFonts w:cs="Times New Roman"/>
          <w:szCs w:val="24"/>
        </w:rPr>
        <w:t xml:space="preserve">arties agree to refer the Dispute to arbitration in accordance with </w:t>
      </w:r>
      <w:r w:rsidR="00D65E6B">
        <w:rPr>
          <w:rFonts w:cs="Times New Roman"/>
          <w:szCs w:val="24"/>
        </w:rPr>
        <w:t xml:space="preserve">§ </w:t>
      </w:r>
      <w:r w:rsidR="003029F0" w:rsidRPr="00C16457">
        <w:rPr>
          <w:rFonts w:cs="Times New Roman"/>
          <w:szCs w:val="24"/>
        </w:rPr>
        <w:t>10</w:t>
      </w:r>
      <w:r w:rsidR="004A19B0" w:rsidRPr="00C16457">
        <w:rPr>
          <w:rFonts w:cs="Times New Roman"/>
          <w:szCs w:val="24"/>
        </w:rPr>
        <w:t>.</w:t>
      </w:r>
      <w:r w:rsidR="007E04AC" w:rsidRPr="00C16457">
        <w:rPr>
          <w:rFonts w:cs="Times New Roman"/>
          <w:szCs w:val="24"/>
        </w:rPr>
        <w:t>3</w:t>
      </w:r>
      <w:r w:rsidR="005F7785" w:rsidRPr="00C16457">
        <w:rPr>
          <w:rFonts w:cs="Times New Roman"/>
          <w:szCs w:val="24"/>
        </w:rPr>
        <w:t>.</w:t>
      </w:r>
    </w:p>
    <w:p w14:paraId="0251E7A4" w14:textId="77777777" w:rsidR="00546A4F" w:rsidRPr="00C16457" w:rsidRDefault="00546A4F" w:rsidP="005705A5">
      <w:pPr>
        <w:pStyle w:val="Heading3"/>
        <w:rPr>
          <w:rFonts w:cs="Times New Roman"/>
        </w:rPr>
      </w:pPr>
      <w:r w:rsidRPr="00C16457">
        <w:rPr>
          <w:rFonts w:cs="Times New Roman"/>
        </w:rPr>
        <w:t xml:space="preserve">The federal and state courts of the District of Columbia shall have exclusive jurisdiction over disputes litigated pursuant to </w:t>
      </w:r>
      <w:r w:rsidR="007E04AC" w:rsidRPr="00C16457">
        <w:rPr>
          <w:rFonts w:cs="Times New Roman"/>
        </w:rPr>
        <w:t xml:space="preserve">this </w:t>
      </w:r>
      <w:r w:rsidR="00D65E6B">
        <w:rPr>
          <w:rFonts w:cs="Times New Roman"/>
        </w:rPr>
        <w:t>§</w:t>
      </w:r>
      <w:r w:rsidR="00D937AC" w:rsidRPr="00C16457">
        <w:rPr>
          <w:rFonts w:cs="Times New Roman"/>
        </w:rPr>
        <w:t>10</w:t>
      </w:r>
      <w:r w:rsidR="007E04AC" w:rsidRPr="00C16457">
        <w:rPr>
          <w:rFonts w:cs="Times New Roman"/>
        </w:rPr>
        <w:t>.4</w:t>
      </w:r>
      <w:r w:rsidRPr="00C16457">
        <w:rPr>
          <w:rFonts w:cs="Times New Roman"/>
        </w:rPr>
        <w:t xml:space="preserve">.  </w:t>
      </w:r>
    </w:p>
    <w:p w14:paraId="1B3041B7" w14:textId="77777777" w:rsidR="005F7785" w:rsidRPr="00C16457" w:rsidRDefault="005F7785" w:rsidP="005705A5">
      <w:pPr>
        <w:pStyle w:val="Heading3"/>
        <w:rPr>
          <w:rFonts w:cs="Times New Roman"/>
        </w:rPr>
      </w:pPr>
      <w:r w:rsidRPr="00C16457">
        <w:rPr>
          <w:rFonts w:cs="Times New Roman"/>
        </w:rPr>
        <w:lastRenderedPageBreak/>
        <w:t>Each Party, by execution and delivery hereof, irrevocably waives</w:t>
      </w:r>
      <w:r w:rsidR="007E04AC" w:rsidRPr="00C16457">
        <w:rPr>
          <w:rFonts w:cs="Times New Roman"/>
        </w:rPr>
        <w:t>,</w:t>
      </w:r>
      <w:r w:rsidRPr="00C16457">
        <w:rPr>
          <w:rFonts w:cs="Times New Roman"/>
        </w:rPr>
        <w:t xml:space="preserve"> to t</w:t>
      </w:r>
      <w:r w:rsidR="007E04AC" w:rsidRPr="00C16457">
        <w:rPr>
          <w:rFonts w:cs="Times New Roman"/>
        </w:rPr>
        <w:t>he fullest extent permitted by A</w:t>
      </w:r>
      <w:r w:rsidRPr="00C16457">
        <w:rPr>
          <w:rFonts w:cs="Times New Roman"/>
        </w:rPr>
        <w:t xml:space="preserve">pplicable </w:t>
      </w:r>
      <w:r w:rsidR="007E04AC" w:rsidRPr="00C16457">
        <w:rPr>
          <w:rFonts w:cs="Times New Roman"/>
        </w:rPr>
        <w:t>L</w:t>
      </w:r>
      <w:r w:rsidRPr="00C16457">
        <w:rPr>
          <w:rFonts w:cs="Times New Roman"/>
        </w:rPr>
        <w:t xml:space="preserve">aw, any and all right to trial by jury in any legal proceeding arising out of or relating to this Contract.  Each Party certifies that it has been induced to enter </w:t>
      </w:r>
      <w:r w:rsidR="007E04AC" w:rsidRPr="00C16457">
        <w:rPr>
          <w:rFonts w:cs="Times New Roman"/>
        </w:rPr>
        <w:t xml:space="preserve">into </w:t>
      </w:r>
      <w:r w:rsidRPr="00C16457">
        <w:rPr>
          <w:rFonts w:cs="Times New Roman"/>
        </w:rPr>
        <w:t xml:space="preserve">this Contract by, among other things, the mutual waivers and certifications set forth in this </w:t>
      </w:r>
      <w:r w:rsidR="00593686">
        <w:rPr>
          <w:rFonts w:cs="Times New Roman"/>
        </w:rPr>
        <w:t>Subs</w:t>
      </w:r>
      <w:r w:rsidR="007E04AC" w:rsidRPr="00C16457">
        <w:rPr>
          <w:rFonts w:cs="Times New Roman"/>
        </w:rPr>
        <w:t>ection 10.4(b)</w:t>
      </w:r>
      <w:r w:rsidRPr="00C16457">
        <w:rPr>
          <w:rFonts w:cs="Times New Roman"/>
        </w:rPr>
        <w:t>.</w:t>
      </w:r>
    </w:p>
    <w:p w14:paraId="2555D9BC" w14:textId="77777777" w:rsidR="005F7785" w:rsidRPr="00C16457" w:rsidRDefault="00961DA2" w:rsidP="00BB0F3E">
      <w:pPr>
        <w:pStyle w:val="Heading1"/>
        <w:numPr>
          <w:ilvl w:val="0"/>
          <w:numId w:val="0"/>
        </w:numPr>
        <w:rPr>
          <w:rFonts w:cs="Times New Roman"/>
          <w:szCs w:val="24"/>
        </w:rPr>
      </w:pPr>
      <w:r>
        <w:rPr>
          <w:rFonts w:cs="Times New Roman"/>
          <w:szCs w:val="24"/>
        </w:rPr>
        <w:t>ARTICLE 11</w:t>
      </w:r>
      <w:r w:rsidR="005705A5" w:rsidRPr="00C16457">
        <w:rPr>
          <w:rFonts w:cs="Times New Roman"/>
          <w:szCs w:val="24"/>
        </w:rPr>
        <w:br/>
        <w:t>Miscellaneous</w:t>
      </w:r>
    </w:p>
    <w:p w14:paraId="698EBA04" w14:textId="77777777" w:rsidR="00BB0F3E" w:rsidRPr="00BB0F3E" w:rsidRDefault="00BB0F3E" w:rsidP="00BB0F3E">
      <w:pPr>
        <w:pStyle w:val="ListParagraph"/>
        <w:numPr>
          <w:ilvl w:val="0"/>
          <w:numId w:val="2"/>
        </w:numPr>
        <w:spacing w:after="240"/>
        <w:contextualSpacing w:val="0"/>
        <w:jc w:val="center"/>
        <w:outlineLvl w:val="0"/>
        <w:rPr>
          <w:rFonts w:eastAsiaTheme="majorEastAsia" w:cs="Times New Roman"/>
          <w:b/>
          <w:bCs/>
          <w:caps/>
          <w:vanish/>
          <w:u w:val="single"/>
        </w:rPr>
      </w:pPr>
    </w:p>
    <w:p w14:paraId="2383188D" w14:textId="77777777" w:rsidR="005F7785" w:rsidRPr="00BB0F3E" w:rsidRDefault="005F7785" w:rsidP="00BB0F3E">
      <w:pPr>
        <w:pStyle w:val="Heading2"/>
        <w:rPr>
          <w:rFonts w:cs="Times New Roman"/>
        </w:rPr>
      </w:pPr>
      <w:r w:rsidRPr="00BB0F3E">
        <w:rPr>
          <w:rFonts w:cs="Times New Roman"/>
          <w:u w:val="single"/>
        </w:rPr>
        <w:t>Parties Bound</w:t>
      </w:r>
      <w:r w:rsidRPr="00BB0F3E">
        <w:rPr>
          <w:rFonts w:cs="Times New Roman"/>
        </w:rPr>
        <w:t xml:space="preserve">.  All the terms of this Contract shall apply to and be binding upon, and inure to the benefit of, the successors and assigns of USRC and </w:t>
      </w:r>
      <w:r w:rsidR="000C74C1">
        <w:rPr>
          <w:rFonts w:cs="Times New Roman"/>
        </w:rPr>
        <w:t>Consultant</w:t>
      </w:r>
      <w:r w:rsidRPr="00BB0F3E">
        <w:rPr>
          <w:rFonts w:cs="Times New Roman"/>
        </w:rPr>
        <w:t xml:space="preserve">, except that this Contract may not be assigned by </w:t>
      </w:r>
      <w:r w:rsidR="000C74C1">
        <w:rPr>
          <w:rFonts w:cs="Times New Roman"/>
        </w:rPr>
        <w:t>Consultant</w:t>
      </w:r>
      <w:r w:rsidRPr="00BB0F3E">
        <w:rPr>
          <w:rFonts w:cs="Times New Roman"/>
        </w:rPr>
        <w:t xml:space="preserve"> without first obtaining the written consent of USRC.</w:t>
      </w:r>
    </w:p>
    <w:p w14:paraId="77519EAE" w14:textId="77777777" w:rsidR="005F7785" w:rsidRPr="00BB0F3E" w:rsidRDefault="005F7785" w:rsidP="005705A5">
      <w:pPr>
        <w:pStyle w:val="Heading2"/>
        <w:rPr>
          <w:rFonts w:cs="Times New Roman"/>
          <w:szCs w:val="24"/>
        </w:rPr>
      </w:pPr>
      <w:r w:rsidRPr="00BB0F3E">
        <w:rPr>
          <w:rFonts w:cs="Times New Roman"/>
          <w:szCs w:val="24"/>
          <w:u w:val="single"/>
        </w:rPr>
        <w:t>Retention of Records</w:t>
      </w:r>
      <w:r w:rsidRPr="00BB0F3E">
        <w:rPr>
          <w:rFonts w:cs="Times New Roman"/>
          <w:szCs w:val="24"/>
        </w:rPr>
        <w:t xml:space="preserve">.  </w:t>
      </w:r>
      <w:r w:rsidR="000C74C1">
        <w:rPr>
          <w:rFonts w:cs="Times New Roman"/>
          <w:szCs w:val="24"/>
        </w:rPr>
        <w:t>Consultant</w:t>
      </w:r>
      <w:r w:rsidRPr="00BB0F3E">
        <w:rPr>
          <w:rFonts w:cs="Times New Roman"/>
          <w:szCs w:val="24"/>
        </w:rPr>
        <w:t>’s records relating to this Contract and the performance of the Contract Work shall be kept in accordance with generally</w:t>
      </w:r>
      <w:r w:rsidR="00BE4D0D" w:rsidRPr="00BB0F3E">
        <w:rPr>
          <w:rFonts w:cs="Times New Roman"/>
          <w:szCs w:val="24"/>
        </w:rPr>
        <w:t xml:space="preserve"> accepted accounting principles,</w:t>
      </w:r>
      <w:r w:rsidRPr="00BB0F3E">
        <w:rPr>
          <w:rFonts w:cs="Times New Roman"/>
          <w:szCs w:val="24"/>
        </w:rPr>
        <w:t xml:space="preserve"> shall be retained by </w:t>
      </w:r>
      <w:r w:rsidR="000C74C1">
        <w:rPr>
          <w:rFonts w:cs="Times New Roman"/>
          <w:szCs w:val="24"/>
        </w:rPr>
        <w:t>Consultant</w:t>
      </w:r>
      <w:r w:rsidRPr="00BB0F3E">
        <w:rPr>
          <w:rFonts w:cs="Times New Roman"/>
          <w:szCs w:val="24"/>
        </w:rPr>
        <w:t xml:space="preserve"> for a period of no less than five (5) years after </w:t>
      </w:r>
      <w:r w:rsidR="008521EA" w:rsidRPr="00BB0F3E">
        <w:rPr>
          <w:rFonts w:cs="Times New Roman"/>
          <w:szCs w:val="24"/>
        </w:rPr>
        <w:t xml:space="preserve">the end </w:t>
      </w:r>
      <w:r w:rsidRPr="00BB0F3E">
        <w:rPr>
          <w:rFonts w:cs="Times New Roman"/>
          <w:szCs w:val="24"/>
        </w:rPr>
        <w:t>of th</w:t>
      </w:r>
      <w:r w:rsidR="008521EA" w:rsidRPr="00BB0F3E">
        <w:rPr>
          <w:rFonts w:cs="Times New Roman"/>
          <w:szCs w:val="24"/>
        </w:rPr>
        <w:t>e</w:t>
      </w:r>
      <w:r w:rsidRPr="00BB0F3E">
        <w:rPr>
          <w:rFonts w:cs="Times New Roman"/>
          <w:szCs w:val="24"/>
        </w:rPr>
        <w:t xml:space="preserve"> Contract</w:t>
      </w:r>
      <w:r w:rsidR="008521EA" w:rsidRPr="00BB0F3E">
        <w:rPr>
          <w:rFonts w:cs="Times New Roman"/>
          <w:szCs w:val="24"/>
        </w:rPr>
        <w:t xml:space="preserve"> Term</w:t>
      </w:r>
      <w:r w:rsidRPr="00BB0F3E">
        <w:rPr>
          <w:rFonts w:cs="Times New Roman"/>
          <w:szCs w:val="24"/>
        </w:rPr>
        <w:t xml:space="preserve"> and shall be available to USRC</w:t>
      </w:r>
      <w:r w:rsidR="009918D0">
        <w:rPr>
          <w:rFonts w:cs="Times New Roman"/>
          <w:szCs w:val="24"/>
        </w:rPr>
        <w:t>, DDOT</w:t>
      </w:r>
      <w:r w:rsidRPr="00BB0F3E">
        <w:rPr>
          <w:rFonts w:cs="Times New Roman"/>
          <w:szCs w:val="24"/>
        </w:rPr>
        <w:t xml:space="preserve"> or the authorized representatives of USRC </w:t>
      </w:r>
      <w:r w:rsidR="009918D0">
        <w:rPr>
          <w:rFonts w:cs="Times New Roman"/>
          <w:szCs w:val="24"/>
        </w:rPr>
        <w:t>or DDOT</w:t>
      </w:r>
      <w:r w:rsidR="0085092F">
        <w:rPr>
          <w:rFonts w:cs="Times New Roman"/>
          <w:szCs w:val="24"/>
        </w:rPr>
        <w:t xml:space="preserve"> </w:t>
      </w:r>
      <w:r w:rsidRPr="00BB0F3E">
        <w:rPr>
          <w:rFonts w:cs="Times New Roman"/>
          <w:szCs w:val="24"/>
        </w:rPr>
        <w:t>for audit and review during normal business hours</w:t>
      </w:r>
      <w:r w:rsidR="00BE4D0D" w:rsidRPr="00BB0F3E">
        <w:rPr>
          <w:rFonts w:cs="Times New Roman"/>
          <w:szCs w:val="24"/>
        </w:rPr>
        <w:t xml:space="preserve"> during such period</w:t>
      </w:r>
      <w:r w:rsidRPr="00BB0F3E">
        <w:rPr>
          <w:rFonts w:cs="Times New Roman"/>
          <w:szCs w:val="24"/>
        </w:rPr>
        <w:t>.</w:t>
      </w:r>
    </w:p>
    <w:p w14:paraId="114161AA" w14:textId="77777777" w:rsidR="005F7785" w:rsidRPr="00BB0F3E" w:rsidRDefault="005F7785" w:rsidP="005705A5">
      <w:pPr>
        <w:pStyle w:val="Heading2"/>
        <w:rPr>
          <w:rFonts w:cs="Times New Roman"/>
          <w:szCs w:val="24"/>
        </w:rPr>
      </w:pPr>
      <w:r w:rsidRPr="00BB0F3E">
        <w:rPr>
          <w:rFonts w:cs="Times New Roman"/>
          <w:szCs w:val="24"/>
          <w:u w:val="single"/>
        </w:rPr>
        <w:t>Waiver and Modification</w:t>
      </w:r>
      <w:r w:rsidRPr="00BB0F3E">
        <w:rPr>
          <w:rFonts w:cs="Times New Roman"/>
          <w:szCs w:val="24"/>
        </w:rPr>
        <w:t xml:space="preserve">.  A waiver on the part of USRC or </w:t>
      </w:r>
      <w:r w:rsidR="000C74C1">
        <w:rPr>
          <w:rFonts w:cs="Times New Roman"/>
          <w:szCs w:val="24"/>
        </w:rPr>
        <w:t>Consultant</w:t>
      </w:r>
      <w:r w:rsidRPr="00BB0F3E">
        <w:rPr>
          <w:rFonts w:cs="Times New Roman"/>
          <w:szCs w:val="24"/>
        </w:rPr>
        <w:t xml:space="preserve"> of the breach of any term, provision or condition of this Contract shall not constit</w:t>
      </w:r>
      <w:r w:rsidR="00F81C0C" w:rsidRPr="00BB0F3E">
        <w:rPr>
          <w:rFonts w:cs="Times New Roman"/>
          <w:szCs w:val="24"/>
        </w:rPr>
        <w:t>ute a precedent or bind either P</w:t>
      </w:r>
      <w:r w:rsidRPr="00BB0F3E">
        <w:rPr>
          <w:rFonts w:cs="Times New Roman"/>
          <w:szCs w:val="24"/>
        </w:rPr>
        <w:t xml:space="preserve">arty to a waiver of any </w:t>
      </w:r>
      <w:r w:rsidR="008521EA" w:rsidRPr="00BB0F3E">
        <w:rPr>
          <w:rFonts w:cs="Times New Roman"/>
          <w:szCs w:val="24"/>
        </w:rPr>
        <w:t xml:space="preserve">other </w:t>
      </w:r>
      <w:r w:rsidRPr="00BB0F3E">
        <w:rPr>
          <w:rFonts w:cs="Times New Roman"/>
          <w:szCs w:val="24"/>
        </w:rPr>
        <w:t xml:space="preserve">breach of the same or any other term, provision or condition of this Contract. Except as provided in </w:t>
      </w:r>
      <w:r w:rsidR="00E672D9" w:rsidRPr="00BB0F3E">
        <w:rPr>
          <w:rFonts w:cs="Times New Roman"/>
          <w:szCs w:val="24"/>
        </w:rPr>
        <w:t>Article</w:t>
      </w:r>
      <w:r w:rsidR="00961DA2" w:rsidRPr="00BB0F3E">
        <w:rPr>
          <w:rFonts w:cs="Times New Roman"/>
          <w:szCs w:val="24"/>
        </w:rPr>
        <w:t xml:space="preserve"> 4</w:t>
      </w:r>
      <w:r w:rsidRPr="00BB0F3E">
        <w:rPr>
          <w:rFonts w:cs="Times New Roman"/>
          <w:szCs w:val="24"/>
        </w:rPr>
        <w:t>, this Contract may only be modified by wr</w:t>
      </w:r>
      <w:r w:rsidR="00F81C0C" w:rsidRPr="00BB0F3E">
        <w:rPr>
          <w:rFonts w:cs="Times New Roman"/>
          <w:szCs w:val="24"/>
        </w:rPr>
        <w:t>itten agreement signed by both P</w:t>
      </w:r>
      <w:r w:rsidRPr="00BB0F3E">
        <w:rPr>
          <w:rFonts w:cs="Times New Roman"/>
          <w:szCs w:val="24"/>
        </w:rPr>
        <w:t>arties.</w:t>
      </w:r>
    </w:p>
    <w:p w14:paraId="144C7254" w14:textId="77777777" w:rsidR="00A75CB0" w:rsidRPr="00BB0F3E" w:rsidRDefault="005F7785" w:rsidP="005705A5">
      <w:pPr>
        <w:pStyle w:val="Heading2"/>
        <w:rPr>
          <w:rFonts w:cs="Times New Roman"/>
          <w:szCs w:val="24"/>
        </w:rPr>
      </w:pPr>
      <w:r w:rsidRPr="00BB0F3E">
        <w:rPr>
          <w:rFonts w:cs="Times New Roman"/>
          <w:szCs w:val="24"/>
          <w:u w:val="single"/>
        </w:rPr>
        <w:t>Governing Law and Forum</w:t>
      </w:r>
      <w:r w:rsidRPr="00BB0F3E">
        <w:rPr>
          <w:rFonts w:cs="Times New Roman"/>
          <w:szCs w:val="24"/>
        </w:rPr>
        <w:t xml:space="preserve">.  This Contract is made pursuant </w:t>
      </w:r>
      <w:r w:rsidR="0019792A" w:rsidRPr="00BB0F3E">
        <w:rPr>
          <w:rFonts w:cs="Times New Roman"/>
          <w:szCs w:val="24"/>
        </w:rPr>
        <w:t>to and</w:t>
      </w:r>
      <w:r w:rsidRPr="00BB0F3E">
        <w:rPr>
          <w:rFonts w:cs="Times New Roman"/>
          <w:szCs w:val="24"/>
        </w:rPr>
        <w:t xml:space="preserve"> shall be governed by the laws of the District of Columbia </w:t>
      </w:r>
      <w:r w:rsidR="00F81C0C" w:rsidRPr="00BB0F3E">
        <w:rPr>
          <w:rFonts w:cs="Times New Roman"/>
          <w:szCs w:val="24"/>
        </w:rPr>
        <w:t xml:space="preserve">exclusive of any </w:t>
      </w:r>
      <w:r w:rsidRPr="00BB0F3E">
        <w:rPr>
          <w:rFonts w:cs="Times New Roman"/>
          <w:szCs w:val="24"/>
        </w:rPr>
        <w:t xml:space="preserve">principles or rules of </w:t>
      </w:r>
      <w:r w:rsidR="00F81C0C" w:rsidRPr="00BB0F3E">
        <w:rPr>
          <w:rFonts w:cs="Times New Roman"/>
          <w:szCs w:val="24"/>
        </w:rPr>
        <w:t xml:space="preserve">law that </w:t>
      </w:r>
      <w:r w:rsidRPr="00BB0F3E">
        <w:rPr>
          <w:rFonts w:cs="Times New Roman"/>
          <w:szCs w:val="24"/>
        </w:rPr>
        <w:t xml:space="preserve">would require </w:t>
      </w:r>
      <w:r w:rsidR="00F81C0C" w:rsidRPr="00BB0F3E">
        <w:rPr>
          <w:rFonts w:cs="Times New Roman"/>
          <w:szCs w:val="24"/>
        </w:rPr>
        <w:t>or permit the application of any law</w:t>
      </w:r>
      <w:r w:rsidRPr="00BB0F3E">
        <w:rPr>
          <w:rFonts w:cs="Times New Roman"/>
          <w:szCs w:val="24"/>
        </w:rPr>
        <w:t xml:space="preserve"> of another jurisdiction.  </w:t>
      </w:r>
    </w:p>
    <w:p w14:paraId="53CAC380" w14:textId="77777777" w:rsidR="00A75CB0" w:rsidRPr="00BB0F3E" w:rsidRDefault="005F7785" w:rsidP="005705A5">
      <w:pPr>
        <w:pStyle w:val="Heading2"/>
        <w:rPr>
          <w:rFonts w:cs="Times New Roman"/>
          <w:szCs w:val="24"/>
        </w:rPr>
      </w:pPr>
      <w:r w:rsidRPr="00BB0F3E">
        <w:rPr>
          <w:rFonts w:cs="Times New Roman"/>
          <w:szCs w:val="24"/>
          <w:u w:val="single"/>
        </w:rPr>
        <w:t>Exculpatory Clause</w:t>
      </w:r>
      <w:r w:rsidRPr="00BB0F3E">
        <w:rPr>
          <w:rFonts w:cs="Times New Roman"/>
          <w:szCs w:val="24"/>
        </w:rPr>
        <w:t xml:space="preserve">.  No individual, director (or his/her designee), officer, representative or employee of USRC shall have any liability for the obligations of USRC hereunder.  No individual, director, officer, shareholder, representative or employee of </w:t>
      </w:r>
      <w:r w:rsidR="000C74C1">
        <w:rPr>
          <w:rFonts w:cs="Times New Roman"/>
          <w:szCs w:val="24"/>
        </w:rPr>
        <w:t>Consultant</w:t>
      </w:r>
      <w:r w:rsidRPr="00BB0F3E">
        <w:rPr>
          <w:rFonts w:cs="Times New Roman"/>
          <w:szCs w:val="24"/>
        </w:rPr>
        <w:t xml:space="preserve"> shall have any liability for the obligations of </w:t>
      </w:r>
      <w:r w:rsidR="000C74C1">
        <w:rPr>
          <w:rFonts w:cs="Times New Roman"/>
          <w:szCs w:val="24"/>
        </w:rPr>
        <w:t>Consultant</w:t>
      </w:r>
      <w:r w:rsidRPr="00BB0F3E">
        <w:rPr>
          <w:rFonts w:cs="Times New Roman"/>
          <w:szCs w:val="24"/>
        </w:rPr>
        <w:t xml:space="preserve"> hereunder.</w:t>
      </w:r>
    </w:p>
    <w:p w14:paraId="24BAEE2D" w14:textId="77777777" w:rsidR="003377B7" w:rsidRPr="00BB0F3E" w:rsidRDefault="005F7785" w:rsidP="005705A5">
      <w:pPr>
        <w:pStyle w:val="Heading2"/>
        <w:rPr>
          <w:rFonts w:cs="Times New Roman"/>
          <w:szCs w:val="24"/>
        </w:rPr>
      </w:pPr>
      <w:r w:rsidRPr="00BB0F3E">
        <w:rPr>
          <w:rFonts w:cs="Times New Roman"/>
          <w:szCs w:val="24"/>
          <w:u w:val="single"/>
        </w:rPr>
        <w:t>Construction and Interpretation</w:t>
      </w:r>
      <w:r w:rsidRPr="00BB0F3E">
        <w:rPr>
          <w:rFonts w:cs="Times New Roman"/>
          <w:szCs w:val="24"/>
        </w:rPr>
        <w:t xml:space="preserve">.  This Contract and any modifications or amendments hereto may be executed in one or more counterparts, each of which shall be an original, but all of which together shall constitute one instrument.  As used herein, except as the context otherwise indicates, the singular shall include the plural and vice versa and words of any gender shall include any other gender. </w:t>
      </w:r>
      <w:r w:rsidR="005811FD" w:rsidRPr="00BB0F3E">
        <w:rPr>
          <w:rFonts w:cs="Times New Roman"/>
          <w:szCs w:val="24"/>
        </w:rPr>
        <w:t xml:space="preserve"> </w:t>
      </w:r>
      <w:r w:rsidRPr="00BB0F3E">
        <w:rPr>
          <w:rFonts w:cs="Times New Roman"/>
          <w:szCs w:val="24"/>
        </w:rPr>
        <w:t xml:space="preserve">The </w:t>
      </w:r>
      <w:r w:rsidR="00BF58C6" w:rsidRPr="00BB0F3E">
        <w:rPr>
          <w:rFonts w:cs="Times New Roman"/>
          <w:szCs w:val="24"/>
        </w:rPr>
        <w:t>words “include”, “i</w:t>
      </w:r>
      <w:r w:rsidRPr="00BB0F3E">
        <w:rPr>
          <w:rFonts w:cs="Times New Roman"/>
          <w:szCs w:val="24"/>
        </w:rPr>
        <w:t>ncludes” and “including” shall be deemed to be followed by the phrase “without limitation”.  All references to Sections</w:t>
      </w:r>
      <w:r w:rsidR="00920891">
        <w:rPr>
          <w:rFonts w:cs="Times New Roman"/>
          <w:szCs w:val="24"/>
        </w:rPr>
        <w:t xml:space="preserve"> (“§”)</w:t>
      </w:r>
      <w:r w:rsidRPr="00BB0F3E">
        <w:rPr>
          <w:rFonts w:cs="Times New Roman"/>
          <w:szCs w:val="24"/>
        </w:rPr>
        <w:t>, Subsections or Exhibits shall be to Sections</w:t>
      </w:r>
      <w:r w:rsidR="00920891">
        <w:rPr>
          <w:rFonts w:cs="Times New Roman"/>
          <w:szCs w:val="24"/>
        </w:rPr>
        <w:t xml:space="preserve"> (“§”)</w:t>
      </w:r>
      <w:r w:rsidRPr="00BB0F3E">
        <w:rPr>
          <w:rFonts w:cs="Times New Roman"/>
          <w:szCs w:val="24"/>
        </w:rPr>
        <w:t>, Subsections or Exhibits of this Contract unless otherwise specified.  The captions are inserted for convenience of reference, and are not intended to define, limit or describe the scope or intent of this Contract.</w:t>
      </w:r>
    </w:p>
    <w:p w14:paraId="325004AC" w14:textId="77777777" w:rsidR="00DF44E7" w:rsidRPr="00DF44E7" w:rsidRDefault="00716F25" w:rsidP="00716F25">
      <w:pPr>
        <w:pStyle w:val="Heading2"/>
        <w:numPr>
          <w:ilvl w:val="0"/>
          <w:numId w:val="0"/>
        </w:numPr>
        <w:ind w:firstLine="720"/>
        <w:jc w:val="left"/>
        <w:rPr>
          <w:rFonts w:cs="Times New Roman"/>
          <w:szCs w:val="24"/>
        </w:rPr>
      </w:pPr>
      <w:r>
        <w:rPr>
          <w:rFonts w:cs="Times New Roman"/>
          <w:szCs w:val="24"/>
          <w:u w:val="single"/>
        </w:rPr>
        <w:t xml:space="preserve">11.7   </w:t>
      </w:r>
      <w:r w:rsidR="005F7785" w:rsidRPr="00DF44E7">
        <w:rPr>
          <w:rFonts w:cs="Times New Roman"/>
          <w:szCs w:val="24"/>
          <w:u w:val="single"/>
        </w:rPr>
        <w:t>Notices</w:t>
      </w:r>
      <w:r w:rsidR="005F7785" w:rsidRPr="00DF44E7">
        <w:rPr>
          <w:rFonts w:cs="Times New Roman"/>
          <w:szCs w:val="24"/>
        </w:rPr>
        <w:t xml:space="preserve">. </w:t>
      </w:r>
      <w:r w:rsidR="000A4DDF" w:rsidRPr="00DF44E7">
        <w:rPr>
          <w:rFonts w:cs="Times New Roman"/>
          <w:szCs w:val="24"/>
        </w:rPr>
        <w:t xml:space="preserve"> </w:t>
      </w:r>
      <w:r w:rsidR="005F7785" w:rsidRPr="00DF44E7">
        <w:rPr>
          <w:rFonts w:cs="Times New Roman"/>
          <w:szCs w:val="24"/>
        </w:rPr>
        <w:t>Any notice that either Party is required to give or chooses to give pursuant to this Contract shall be in writing and sent by prepaid overnight delivery service for next business day delivery</w:t>
      </w:r>
      <w:r w:rsidR="00EB2394" w:rsidRPr="00DF44E7">
        <w:rPr>
          <w:rFonts w:cs="Times New Roman"/>
          <w:szCs w:val="24"/>
        </w:rPr>
        <w:t xml:space="preserve"> to the individuals </w:t>
      </w:r>
      <w:r w:rsidR="00BF58C6" w:rsidRPr="00DF44E7">
        <w:rPr>
          <w:rFonts w:cs="Times New Roman"/>
          <w:szCs w:val="24"/>
        </w:rPr>
        <w:t xml:space="preserve">at the addresses </w:t>
      </w:r>
      <w:r w:rsidR="00EB2394" w:rsidRPr="00DF44E7">
        <w:rPr>
          <w:rFonts w:cs="Times New Roman"/>
          <w:szCs w:val="24"/>
        </w:rPr>
        <w:t>listed below</w:t>
      </w:r>
      <w:r w:rsidR="005F7785" w:rsidRPr="00DF44E7">
        <w:rPr>
          <w:rFonts w:cs="Times New Roman"/>
          <w:szCs w:val="24"/>
        </w:rPr>
        <w:t xml:space="preserve">.  Notice shall be </w:t>
      </w:r>
      <w:r w:rsidR="005F7785" w:rsidRPr="00DF44E7">
        <w:rPr>
          <w:rFonts w:cs="Times New Roman"/>
          <w:szCs w:val="24"/>
        </w:rPr>
        <w:lastRenderedPageBreak/>
        <w:t xml:space="preserve">deemed given when delivered by the overnight delivery service.  Each Party shall </w:t>
      </w:r>
      <w:r w:rsidR="002B2BEB" w:rsidRPr="00DF44E7">
        <w:rPr>
          <w:rFonts w:cs="Times New Roman"/>
          <w:szCs w:val="24"/>
        </w:rPr>
        <w:t xml:space="preserve">also </w:t>
      </w:r>
      <w:r w:rsidR="005F7785" w:rsidRPr="00DF44E7">
        <w:rPr>
          <w:rFonts w:cs="Times New Roman"/>
          <w:szCs w:val="24"/>
        </w:rPr>
        <w:t>send electronic copies of such notices to the individuals at the email addresses listed below.</w:t>
      </w:r>
      <w:r w:rsidR="00DF44E7" w:rsidRPr="00DF44E7">
        <w:rPr>
          <w:rFonts w:cs="Times New Roman"/>
          <w:szCs w:val="24"/>
        </w:rPr>
        <w:t xml:space="preserve">                         </w:t>
      </w:r>
    </w:p>
    <w:p w14:paraId="42D00989" w14:textId="77777777" w:rsidR="00F81C0C" w:rsidRPr="00BB0F3E" w:rsidRDefault="000A4DDF" w:rsidP="001F60B5">
      <w:pPr>
        <w:pStyle w:val="BodyTextFirstIndent"/>
        <w:spacing w:after="0"/>
        <w:rPr>
          <w:rFonts w:cs="Times New Roman"/>
        </w:rPr>
      </w:pPr>
      <w:r w:rsidRPr="00BB0F3E">
        <w:rPr>
          <w:rFonts w:cs="Times New Roman"/>
        </w:rPr>
        <w:t>Nzinga</w:t>
      </w:r>
      <w:r w:rsidR="00F81C0C" w:rsidRPr="00BB0F3E">
        <w:rPr>
          <w:rFonts w:cs="Times New Roman"/>
        </w:rPr>
        <w:t xml:space="preserve"> B</w:t>
      </w:r>
      <w:r w:rsidR="0085092F">
        <w:rPr>
          <w:rFonts w:cs="Times New Roman"/>
        </w:rPr>
        <w:t>ryant</w:t>
      </w:r>
    </w:p>
    <w:p w14:paraId="420A9873" w14:textId="77777777" w:rsidR="001F60B5" w:rsidRPr="00C16457" w:rsidRDefault="005D3A2E" w:rsidP="001F60B5">
      <w:pPr>
        <w:pStyle w:val="BodyTextFirstIndent"/>
        <w:spacing w:after="0"/>
        <w:rPr>
          <w:rFonts w:cs="Times New Roman"/>
        </w:rPr>
      </w:pPr>
      <w:r w:rsidRPr="00C16457">
        <w:rPr>
          <w:rFonts w:cs="Times New Roman"/>
        </w:rPr>
        <w:t>Vice President and Director</w:t>
      </w:r>
      <w:r w:rsidR="00920891">
        <w:rPr>
          <w:rFonts w:cs="Times New Roman"/>
        </w:rPr>
        <w:t>,</w:t>
      </w:r>
    </w:p>
    <w:p w14:paraId="2B8738CA" w14:textId="77777777" w:rsidR="005D3A2E" w:rsidRPr="00C16457" w:rsidRDefault="005D3A2E" w:rsidP="001F60B5">
      <w:pPr>
        <w:pStyle w:val="BodyTextFirstIndent"/>
        <w:spacing w:after="0"/>
        <w:rPr>
          <w:rFonts w:cs="Times New Roman"/>
        </w:rPr>
      </w:pPr>
      <w:r w:rsidRPr="00C16457">
        <w:rPr>
          <w:rFonts w:cs="Times New Roman"/>
        </w:rPr>
        <w:t>Finance and Administration</w:t>
      </w:r>
    </w:p>
    <w:p w14:paraId="7D9A5C05" w14:textId="77777777" w:rsidR="005D3A2E" w:rsidRPr="00C16457" w:rsidRDefault="005D3A2E" w:rsidP="001F60B5">
      <w:pPr>
        <w:pStyle w:val="BodyTextFirstIndent"/>
        <w:spacing w:after="0"/>
        <w:rPr>
          <w:rFonts w:cs="Times New Roman"/>
        </w:rPr>
      </w:pPr>
      <w:r w:rsidRPr="00C16457">
        <w:rPr>
          <w:rFonts w:cs="Times New Roman"/>
        </w:rPr>
        <w:t>Union Station Redevelopment Corporation</w:t>
      </w:r>
    </w:p>
    <w:p w14:paraId="25C92653" w14:textId="77777777" w:rsidR="005D3A2E" w:rsidRPr="00C16457" w:rsidRDefault="0085092F" w:rsidP="001F60B5">
      <w:pPr>
        <w:pStyle w:val="BodyTextFirstIndent"/>
        <w:spacing w:after="0"/>
        <w:rPr>
          <w:rFonts w:cs="Times New Roman"/>
        </w:rPr>
      </w:pPr>
      <w:r>
        <w:rPr>
          <w:rFonts w:cs="Times New Roman"/>
        </w:rPr>
        <w:t>750 First Street NE, Suite 1010</w:t>
      </w:r>
    </w:p>
    <w:p w14:paraId="30D01765" w14:textId="77777777" w:rsidR="005D3A2E" w:rsidRPr="00C16457" w:rsidRDefault="005D3A2E" w:rsidP="001F60B5">
      <w:pPr>
        <w:pStyle w:val="BodyTextFirstIndent"/>
        <w:spacing w:after="0"/>
        <w:rPr>
          <w:rFonts w:cs="Times New Roman"/>
        </w:rPr>
      </w:pPr>
      <w:r w:rsidRPr="00C16457">
        <w:rPr>
          <w:rFonts w:cs="Times New Roman"/>
        </w:rPr>
        <w:t>Washington, D.C.  20002</w:t>
      </w:r>
    </w:p>
    <w:p w14:paraId="3A1E3DFB" w14:textId="77777777" w:rsidR="001F60B5" w:rsidRPr="00C16457" w:rsidRDefault="008B5B41" w:rsidP="001F60B5">
      <w:pPr>
        <w:pStyle w:val="BodyTextFirstIndent"/>
        <w:spacing w:after="0"/>
        <w:rPr>
          <w:rFonts w:cs="Times New Roman"/>
        </w:rPr>
      </w:pPr>
      <w:r w:rsidRPr="00C16457">
        <w:rPr>
          <w:rFonts w:cs="Times New Roman"/>
        </w:rPr>
        <w:t>(202) 222-0271</w:t>
      </w:r>
    </w:p>
    <w:p w14:paraId="353C9A2E" w14:textId="77777777" w:rsidR="008B5B41" w:rsidRPr="00C16457" w:rsidRDefault="00045135" w:rsidP="001F60B5">
      <w:pPr>
        <w:pStyle w:val="BodyTextFirstIndent"/>
        <w:spacing w:after="0"/>
        <w:rPr>
          <w:rFonts w:cs="Times New Roman"/>
        </w:rPr>
      </w:pPr>
      <w:r w:rsidRPr="00C16457">
        <w:rPr>
          <w:rFonts w:cs="Times New Roman"/>
        </w:rPr>
        <w:t>nb</w:t>
      </w:r>
      <w:r w:rsidR="0085092F">
        <w:rPr>
          <w:rFonts w:cs="Times New Roman"/>
        </w:rPr>
        <w:t>ryant</w:t>
      </w:r>
      <w:r w:rsidRPr="00C16457">
        <w:rPr>
          <w:rFonts w:cs="Times New Roman"/>
        </w:rPr>
        <w:t>@usrcdc.com</w:t>
      </w:r>
    </w:p>
    <w:p w14:paraId="70F3A1F0" w14:textId="77777777" w:rsidR="008B5B41" w:rsidRPr="00C16457" w:rsidRDefault="008B5B41" w:rsidP="001F60B5">
      <w:pPr>
        <w:pStyle w:val="BodyTextFirstIndent"/>
        <w:spacing w:after="0"/>
        <w:rPr>
          <w:rFonts w:cs="Times New Roman"/>
        </w:rPr>
      </w:pPr>
    </w:p>
    <w:p w14:paraId="4D985C1D" w14:textId="77777777" w:rsidR="00F81C0C" w:rsidRPr="00C16457" w:rsidRDefault="00F81C0C" w:rsidP="00EB2394">
      <w:pPr>
        <w:pStyle w:val="BodyTextFirstIndent"/>
        <w:spacing w:after="0"/>
        <w:ind w:firstLine="2160"/>
        <w:rPr>
          <w:rFonts w:cs="Times New Roman"/>
        </w:rPr>
      </w:pPr>
      <w:r w:rsidRPr="00C16457">
        <w:rPr>
          <w:rFonts w:cs="Times New Roman"/>
        </w:rPr>
        <w:t>with a copy (which shall not constitute notice to)</w:t>
      </w:r>
    </w:p>
    <w:p w14:paraId="69129BF9" w14:textId="77777777" w:rsidR="001F60B5" w:rsidRPr="00C16457" w:rsidRDefault="001F60B5" w:rsidP="00EB2394">
      <w:pPr>
        <w:pStyle w:val="BodyTextFirstIndent"/>
        <w:spacing w:after="0"/>
        <w:ind w:firstLine="2160"/>
        <w:rPr>
          <w:rFonts w:cs="Times New Roman"/>
        </w:rPr>
      </w:pPr>
    </w:p>
    <w:p w14:paraId="09F69EB0" w14:textId="77777777" w:rsidR="000A4DDF" w:rsidRPr="00C16457" w:rsidRDefault="00F81C0C" w:rsidP="00EB2394">
      <w:pPr>
        <w:pStyle w:val="BodyTextFirstIndent"/>
        <w:spacing w:after="0"/>
        <w:ind w:firstLine="2160"/>
        <w:rPr>
          <w:rFonts w:cs="Times New Roman"/>
        </w:rPr>
      </w:pPr>
      <w:proofErr w:type="spellStart"/>
      <w:r w:rsidRPr="00C16457">
        <w:rPr>
          <w:rFonts w:cs="Times New Roman"/>
        </w:rPr>
        <w:t>Marialuisa</w:t>
      </w:r>
      <w:proofErr w:type="spellEnd"/>
      <w:r w:rsidR="001F60B5" w:rsidRPr="00C16457">
        <w:rPr>
          <w:rFonts w:cs="Times New Roman"/>
        </w:rPr>
        <w:t xml:space="preserve"> S.</w:t>
      </w:r>
      <w:r w:rsidRPr="00C16457">
        <w:rPr>
          <w:rFonts w:cs="Times New Roman"/>
        </w:rPr>
        <w:t xml:space="preserve"> </w:t>
      </w:r>
      <w:proofErr w:type="spellStart"/>
      <w:r w:rsidRPr="00C16457">
        <w:rPr>
          <w:rFonts w:cs="Times New Roman"/>
        </w:rPr>
        <w:t>Gallozzi</w:t>
      </w:r>
      <w:proofErr w:type="spellEnd"/>
    </w:p>
    <w:p w14:paraId="553289BF" w14:textId="77777777" w:rsidR="001F60B5" w:rsidRDefault="001F60B5" w:rsidP="00EB2394">
      <w:pPr>
        <w:pStyle w:val="BodyTextFirstIndent"/>
        <w:spacing w:after="0"/>
        <w:ind w:firstLine="2160"/>
        <w:rPr>
          <w:rFonts w:cs="Times New Roman"/>
        </w:rPr>
      </w:pPr>
      <w:r w:rsidRPr="00C16457">
        <w:rPr>
          <w:rFonts w:cs="Times New Roman"/>
        </w:rPr>
        <w:t>Covington &amp; Burling LLP</w:t>
      </w:r>
    </w:p>
    <w:p w14:paraId="0EDB4CFD" w14:textId="77777777" w:rsidR="00321E9B" w:rsidRPr="00C16457" w:rsidRDefault="00321E9B" w:rsidP="00EB2394">
      <w:pPr>
        <w:pStyle w:val="BodyTextFirstIndent"/>
        <w:spacing w:after="0"/>
        <w:ind w:firstLine="2160"/>
        <w:rPr>
          <w:rFonts w:cs="Times New Roman"/>
        </w:rPr>
      </w:pPr>
      <w:r>
        <w:rPr>
          <w:rFonts w:cs="Times New Roman"/>
        </w:rPr>
        <w:t>One CityCenter</w:t>
      </w:r>
      <w:r w:rsidR="00FC0427">
        <w:rPr>
          <w:rFonts w:cs="Times New Roman"/>
        </w:rPr>
        <w:t xml:space="preserve">,  </w:t>
      </w:r>
    </w:p>
    <w:p w14:paraId="0E254F45" w14:textId="77777777" w:rsidR="001F60B5" w:rsidRPr="00C16457" w:rsidRDefault="00FC0427" w:rsidP="00EB2394">
      <w:pPr>
        <w:pStyle w:val="BodyTextFirstIndent"/>
        <w:spacing w:after="0"/>
        <w:ind w:firstLine="2160"/>
        <w:rPr>
          <w:rFonts w:cs="Times New Roman"/>
        </w:rPr>
      </w:pPr>
      <w:r>
        <w:rPr>
          <w:rFonts w:cs="Times New Roman"/>
        </w:rPr>
        <w:t>850 Tenth</w:t>
      </w:r>
      <w:r w:rsidR="00321E9B">
        <w:rPr>
          <w:rFonts w:cs="Times New Roman"/>
        </w:rPr>
        <w:t xml:space="preserve"> Street</w:t>
      </w:r>
      <w:r w:rsidR="001F60B5" w:rsidRPr="00C16457">
        <w:rPr>
          <w:rFonts w:cs="Times New Roman"/>
        </w:rPr>
        <w:t xml:space="preserve"> NW</w:t>
      </w:r>
    </w:p>
    <w:p w14:paraId="485EB6E0" w14:textId="77777777" w:rsidR="001F60B5" w:rsidRPr="00C16457" w:rsidRDefault="003215AE" w:rsidP="00EB2394">
      <w:pPr>
        <w:pStyle w:val="BodyTextFirstIndent"/>
        <w:spacing w:after="0"/>
        <w:ind w:firstLine="2160"/>
        <w:rPr>
          <w:rFonts w:cs="Times New Roman"/>
        </w:rPr>
      </w:pPr>
      <w:r>
        <w:rPr>
          <w:rFonts w:cs="Times New Roman"/>
        </w:rPr>
        <w:t>Washington, D.C.  20001-4</w:t>
      </w:r>
      <w:r w:rsidR="00321E9B">
        <w:rPr>
          <w:rFonts w:cs="Times New Roman"/>
        </w:rPr>
        <w:t>956</w:t>
      </w:r>
    </w:p>
    <w:p w14:paraId="749A7AAD" w14:textId="77777777" w:rsidR="005D3A2E" w:rsidRPr="00C16457" w:rsidRDefault="005D3A2E" w:rsidP="00EB2394">
      <w:pPr>
        <w:pStyle w:val="BodyTextFirstIndent"/>
        <w:spacing w:after="0"/>
        <w:ind w:firstLine="2160"/>
        <w:rPr>
          <w:rFonts w:cs="Times New Roman"/>
        </w:rPr>
      </w:pPr>
      <w:r w:rsidRPr="00C16457">
        <w:rPr>
          <w:rFonts w:cs="Times New Roman"/>
        </w:rPr>
        <w:t>(202) 662-5344</w:t>
      </w:r>
    </w:p>
    <w:p w14:paraId="65612DBD" w14:textId="77777777" w:rsidR="00F81C0C" w:rsidRPr="00C16457" w:rsidRDefault="00BF58C6" w:rsidP="00EB2394">
      <w:pPr>
        <w:pStyle w:val="BodyTextFirstIndent"/>
        <w:spacing w:after="0"/>
        <w:ind w:firstLine="2160"/>
        <w:rPr>
          <w:rFonts w:cs="Times New Roman"/>
        </w:rPr>
      </w:pPr>
      <w:r w:rsidRPr="00C16457">
        <w:rPr>
          <w:rFonts w:cs="Times New Roman"/>
        </w:rPr>
        <w:t>mgallozzi@cov.com</w:t>
      </w:r>
    </w:p>
    <w:p w14:paraId="5C24A544" w14:textId="77777777" w:rsidR="001F60B5" w:rsidRPr="00C16457" w:rsidRDefault="001F60B5" w:rsidP="001F60B5">
      <w:pPr>
        <w:pStyle w:val="BodyTextFirstIndent"/>
        <w:spacing w:after="0"/>
        <w:rPr>
          <w:rFonts w:cs="Times New Roman"/>
        </w:rPr>
      </w:pPr>
    </w:p>
    <w:p w14:paraId="04E51A57" w14:textId="77777777" w:rsidR="00F81C0C" w:rsidRDefault="00920891" w:rsidP="001F60B5">
      <w:pPr>
        <w:pStyle w:val="BodyTextFirstIndent"/>
        <w:spacing w:after="0"/>
        <w:rPr>
          <w:rFonts w:cs="Times New Roman"/>
        </w:rPr>
      </w:pPr>
      <w:r>
        <w:rPr>
          <w:rFonts w:cs="Times New Roman"/>
        </w:rPr>
        <w:t>[Name</w:t>
      </w:r>
      <w:r w:rsidR="008D306B">
        <w:rPr>
          <w:rFonts w:cs="Times New Roman"/>
        </w:rPr>
        <w:t>]</w:t>
      </w:r>
    </w:p>
    <w:p w14:paraId="64304003" w14:textId="77777777" w:rsidR="00DF44E7" w:rsidRDefault="00321E9B" w:rsidP="00DF44E7">
      <w:pPr>
        <w:pStyle w:val="BodyTextFirstIndent"/>
        <w:spacing w:after="0"/>
        <w:ind w:firstLine="0"/>
        <w:rPr>
          <w:rFonts w:cs="Times New Roman"/>
        </w:rPr>
      </w:pPr>
      <w:r>
        <w:rPr>
          <w:rFonts w:cs="Times New Roman"/>
        </w:rPr>
        <w:tab/>
        <w:t xml:space="preserve">            </w:t>
      </w:r>
      <w:r w:rsidR="00920891">
        <w:rPr>
          <w:rFonts w:cs="Times New Roman"/>
        </w:rPr>
        <w:t>[</w:t>
      </w:r>
      <w:r w:rsidR="000C74C1">
        <w:rPr>
          <w:rFonts w:cs="Times New Roman"/>
        </w:rPr>
        <w:t>Consultant</w:t>
      </w:r>
      <w:r w:rsidR="00920891">
        <w:rPr>
          <w:rFonts w:cs="Times New Roman"/>
        </w:rPr>
        <w:t>]</w:t>
      </w:r>
    </w:p>
    <w:p w14:paraId="2A14AD13" w14:textId="77777777" w:rsidR="00321E9B" w:rsidRDefault="00DF44E7" w:rsidP="00920891">
      <w:pPr>
        <w:pStyle w:val="BodyTextFirstIndent"/>
        <w:spacing w:after="0"/>
        <w:ind w:firstLine="0"/>
        <w:rPr>
          <w:rFonts w:cs="Times New Roman"/>
        </w:rPr>
      </w:pPr>
      <w:r>
        <w:rPr>
          <w:rFonts w:cs="Times New Roman"/>
        </w:rPr>
        <w:t xml:space="preserve"> </w:t>
      </w:r>
      <w:r w:rsidR="00321E9B">
        <w:rPr>
          <w:rFonts w:cs="Times New Roman"/>
        </w:rPr>
        <w:t xml:space="preserve">                       </w:t>
      </w:r>
      <w:r w:rsidR="00920891">
        <w:rPr>
          <w:rFonts w:cs="Times New Roman"/>
        </w:rPr>
        <w:t>[Address]</w:t>
      </w:r>
    </w:p>
    <w:p w14:paraId="764080A6" w14:textId="77777777" w:rsidR="00DF44E7" w:rsidRDefault="006152A6" w:rsidP="00DF44E7">
      <w:pPr>
        <w:pStyle w:val="BodyTextFirstIndent"/>
        <w:spacing w:after="0"/>
        <w:ind w:firstLine="0"/>
        <w:rPr>
          <w:rFonts w:cs="Times New Roman"/>
        </w:rPr>
      </w:pPr>
      <w:r>
        <w:rPr>
          <w:rFonts w:cs="Times New Roman"/>
        </w:rPr>
        <w:t xml:space="preserve">                        </w:t>
      </w:r>
      <w:r w:rsidR="00920891">
        <w:rPr>
          <w:rFonts w:cs="Times New Roman"/>
        </w:rPr>
        <w:t>[Phone]</w:t>
      </w:r>
    </w:p>
    <w:p w14:paraId="23945CD6" w14:textId="77777777" w:rsidR="00DF44E7" w:rsidRDefault="006152A6" w:rsidP="00DF44E7">
      <w:pPr>
        <w:pStyle w:val="BodyTextFirstIndent"/>
        <w:spacing w:after="0"/>
        <w:ind w:firstLine="0"/>
        <w:rPr>
          <w:rFonts w:cs="Times New Roman"/>
        </w:rPr>
      </w:pPr>
      <w:r>
        <w:rPr>
          <w:rFonts w:cs="Times New Roman"/>
        </w:rPr>
        <w:t xml:space="preserve">                        </w:t>
      </w:r>
      <w:r w:rsidR="003215AE">
        <w:rPr>
          <w:rFonts w:cs="Times New Roman"/>
        </w:rPr>
        <w:t>[</w:t>
      </w:r>
      <w:r w:rsidR="00920891">
        <w:rPr>
          <w:rFonts w:cs="Times New Roman"/>
        </w:rPr>
        <w:t>email</w:t>
      </w:r>
      <w:r w:rsidR="003215AE">
        <w:rPr>
          <w:rFonts w:cs="Times New Roman"/>
        </w:rPr>
        <w:t>]</w:t>
      </w:r>
    </w:p>
    <w:p w14:paraId="0DBA5363" w14:textId="77777777" w:rsidR="00DF44E7" w:rsidRDefault="00DF44E7" w:rsidP="00DF44E7">
      <w:pPr>
        <w:pStyle w:val="BodyTextFirstIndent"/>
        <w:spacing w:after="0"/>
        <w:ind w:firstLine="0"/>
        <w:rPr>
          <w:rFonts w:cs="Times New Roman"/>
        </w:rPr>
      </w:pPr>
      <w:r>
        <w:rPr>
          <w:rFonts w:cs="Times New Roman"/>
        </w:rPr>
        <w:t xml:space="preserve">     </w:t>
      </w:r>
    </w:p>
    <w:p w14:paraId="401DC80B" w14:textId="77777777" w:rsidR="00F81C0C" w:rsidRPr="00C16457" w:rsidRDefault="00DF44E7" w:rsidP="00DF44E7">
      <w:pPr>
        <w:pStyle w:val="BodyTextFirstIndent"/>
        <w:spacing w:after="0"/>
        <w:rPr>
          <w:rFonts w:cs="Times New Roman"/>
        </w:rPr>
      </w:pPr>
      <w:r>
        <w:rPr>
          <w:rFonts w:cs="Times New Roman"/>
        </w:rPr>
        <w:t xml:space="preserve">            </w:t>
      </w:r>
      <w:r w:rsidR="00F81C0C" w:rsidRPr="00C16457">
        <w:rPr>
          <w:rFonts w:cs="Times New Roman"/>
        </w:rPr>
        <w:t>with a copy (which shall not constitute notice to)</w:t>
      </w:r>
    </w:p>
    <w:p w14:paraId="519027FC" w14:textId="77777777" w:rsidR="001F60B5" w:rsidRPr="00C16457" w:rsidRDefault="001F60B5" w:rsidP="00EB2394">
      <w:pPr>
        <w:pStyle w:val="BodyTextFirstIndent"/>
        <w:spacing w:after="0"/>
        <w:ind w:firstLine="2160"/>
        <w:rPr>
          <w:rFonts w:cs="Times New Roman"/>
        </w:rPr>
      </w:pPr>
    </w:p>
    <w:p w14:paraId="225ACE28" w14:textId="77777777" w:rsidR="00F81C0C" w:rsidRPr="00C16457" w:rsidRDefault="000C74C1" w:rsidP="00EB2394">
      <w:pPr>
        <w:pStyle w:val="BodyTextFirstIndent"/>
        <w:spacing w:after="0"/>
        <w:ind w:firstLine="2160"/>
        <w:rPr>
          <w:rFonts w:cs="Times New Roman"/>
        </w:rPr>
      </w:pPr>
      <w:r>
        <w:rPr>
          <w:rFonts w:cs="Times New Roman"/>
        </w:rPr>
        <w:t>Consultant</w:t>
      </w:r>
      <w:r w:rsidR="00F81C0C" w:rsidRPr="00C16457">
        <w:rPr>
          <w:rFonts w:cs="Times New Roman"/>
        </w:rPr>
        <w:t xml:space="preserve"> Counsel </w:t>
      </w:r>
    </w:p>
    <w:p w14:paraId="10A3A5AF" w14:textId="77777777" w:rsidR="008B5B41" w:rsidRPr="00C16457" w:rsidRDefault="008B5B41" w:rsidP="00EB2394">
      <w:pPr>
        <w:pStyle w:val="BodyTextFirstIndent"/>
        <w:spacing w:after="0"/>
        <w:ind w:firstLine="2160"/>
        <w:rPr>
          <w:rFonts w:cs="Times New Roman"/>
        </w:rPr>
      </w:pPr>
      <w:r w:rsidRPr="00C16457">
        <w:rPr>
          <w:rFonts w:cs="Times New Roman"/>
        </w:rPr>
        <w:t>[address]</w:t>
      </w:r>
    </w:p>
    <w:p w14:paraId="7117D32F" w14:textId="77777777" w:rsidR="008B5B41" w:rsidRPr="00C16457" w:rsidRDefault="008B5B41" w:rsidP="00EB2394">
      <w:pPr>
        <w:pStyle w:val="BodyTextFirstIndent"/>
        <w:spacing w:after="0"/>
        <w:ind w:firstLine="2160"/>
        <w:rPr>
          <w:rFonts w:cs="Times New Roman"/>
        </w:rPr>
      </w:pPr>
      <w:r w:rsidRPr="00C16457">
        <w:rPr>
          <w:rFonts w:cs="Times New Roman"/>
        </w:rPr>
        <w:t>[phone]</w:t>
      </w:r>
    </w:p>
    <w:p w14:paraId="3A0D9D26" w14:textId="77777777" w:rsidR="008B5B41" w:rsidRPr="00C16457" w:rsidRDefault="008B5B41" w:rsidP="00EB2394">
      <w:pPr>
        <w:pStyle w:val="BodyTextFirstIndent"/>
        <w:spacing w:after="0"/>
        <w:ind w:firstLine="2160"/>
        <w:rPr>
          <w:rFonts w:cs="Times New Roman"/>
        </w:rPr>
      </w:pPr>
      <w:r w:rsidRPr="00C16457">
        <w:rPr>
          <w:rFonts w:cs="Times New Roman"/>
        </w:rPr>
        <w:t>[e-mail]</w:t>
      </w:r>
    </w:p>
    <w:p w14:paraId="37528403" w14:textId="77777777" w:rsidR="00F81C0C" w:rsidRPr="00C16457" w:rsidRDefault="00F81C0C" w:rsidP="00A75CB0">
      <w:pPr>
        <w:pStyle w:val="BodyTextFirstIndent"/>
        <w:rPr>
          <w:rFonts w:cs="Times New Roman"/>
        </w:rPr>
      </w:pPr>
    </w:p>
    <w:p w14:paraId="739F2C52" w14:textId="77777777" w:rsidR="00814826" w:rsidRPr="00C16457" w:rsidRDefault="005F7785" w:rsidP="005705A5">
      <w:pPr>
        <w:pStyle w:val="Heading2"/>
        <w:rPr>
          <w:rFonts w:cs="Times New Roman"/>
          <w:szCs w:val="24"/>
        </w:rPr>
      </w:pPr>
      <w:r w:rsidRPr="00C16457">
        <w:rPr>
          <w:rFonts w:cs="Times New Roman"/>
          <w:szCs w:val="24"/>
          <w:u w:val="single"/>
        </w:rPr>
        <w:t>Severability</w:t>
      </w:r>
      <w:r w:rsidR="00B74086">
        <w:rPr>
          <w:rFonts w:cs="Times New Roman"/>
          <w:szCs w:val="24"/>
        </w:rPr>
        <w:t>.  Every</w:t>
      </w:r>
      <w:r w:rsidR="0052767A" w:rsidRPr="00C16457">
        <w:rPr>
          <w:rFonts w:cs="Times New Roman"/>
          <w:szCs w:val="24"/>
        </w:rPr>
        <w:t xml:space="preserve"> </w:t>
      </w:r>
      <w:r w:rsidRPr="00C16457">
        <w:rPr>
          <w:rFonts w:cs="Times New Roman"/>
          <w:szCs w:val="24"/>
        </w:rPr>
        <w:t>provision, term, paragraph or part of this Contract is severable from the others.  If any provision, term, paragraph or part of this Contract is construed or held to be void, invalid or unenforceable by order, decree or judgment of a court of competent jurisdiction, the remaining provisions, terms, paragraphs and parts shall not be affected thereby but shall remain in full force and effect.</w:t>
      </w:r>
      <w:r w:rsidR="00EB2394" w:rsidRPr="00C16457">
        <w:rPr>
          <w:rFonts w:cs="Times New Roman"/>
          <w:szCs w:val="24"/>
        </w:rPr>
        <w:t xml:space="preserve">  </w:t>
      </w:r>
    </w:p>
    <w:p w14:paraId="3C743FB3" w14:textId="77777777" w:rsidR="00814826" w:rsidRPr="00C16457" w:rsidRDefault="005F7785" w:rsidP="005705A5">
      <w:pPr>
        <w:pStyle w:val="Heading2"/>
        <w:rPr>
          <w:rFonts w:cs="Times New Roman"/>
          <w:szCs w:val="24"/>
        </w:rPr>
      </w:pPr>
      <w:r w:rsidRPr="00C16457">
        <w:rPr>
          <w:rFonts w:cs="Times New Roman"/>
          <w:szCs w:val="24"/>
          <w:u w:val="single"/>
        </w:rPr>
        <w:t xml:space="preserve">Entire Agreement; </w:t>
      </w:r>
      <w:r w:rsidR="00B96A7F">
        <w:rPr>
          <w:rFonts w:cs="Times New Roman"/>
          <w:szCs w:val="24"/>
          <w:u w:val="single"/>
        </w:rPr>
        <w:t>Order of Precedence</w:t>
      </w:r>
      <w:r w:rsidR="00440B90">
        <w:rPr>
          <w:rFonts w:cs="Times New Roman"/>
          <w:szCs w:val="24"/>
        </w:rPr>
        <w:t xml:space="preserve">.  </w:t>
      </w:r>
      <w:r w:rsidR="00727804">
        <w:rPr>
          <w:rFonts w:cs="Times New Roman"/>
          <w:szCs w:val="24"/>
        </w:rPr>
        <w:t xml:space="preserve">This Contract </w:t>
      </w:r>
      <w:r w:rsidR="004C5475">
        <w:rPr>
          <w:rFonts w:cs="Times New Roman"/>
          <w:szCs w:val="24"/>
        </w:rPr>
        <w:t>(</w:t>
      </w:r>
      <w:r w:rsidR="00141CC2" w:rsidRPr="00C16457">
        <w:rPr>
          <w:rFonts w:cs="Times New Roman"/>
          <w:szCs w:val="24"/>
        </w:rPr>
        <w:t xml:space="preserve">including </w:t>
      </w:r>
      <w:r w:rsidR="00F9430B">
        <w:rPr>
          <w:rFonts w:cs="Times New Roman"/>
          <w:szCs w:val="24"/>
        </w:rPr>
        <w:t>the</w:t>
      </w:r>
      <w:r w:rsidR="004C5475">
        <w:rPr>
          <w:rFonts w:cs="Times New Roman"/>
          <w:szCs w:val="24"/>
        </w:rPr>
        <w:t xml:space="preserve"> Cover </w:t>
      </w:r>
      <w:r w:rsidR="00F9430B">
        <w:rPr>
          <w:rFonts w:cs="Times New Roman"/>
          <w:szCs w:val="24"/>
        </w:rPr>
        <w:t>Page</w:t>
      </w:r>
      <w:r w:rsidR="004C5475">
        <w:rPr>
          <w:rFonts w:cs="Times New Roman"/>
          <w:szCs w:val="24"/>
        </w:rPr>
        <w:t xml:space="preserve">, </w:t>
      </w:r>
      <w:r w:rsidR="00141CC2" w:rsidRPr="00C16457">
        <w:rPr>
          <w:rFonts w:cs="Times New Roman"/>
          <w:szCs w:val="24"/>
        </w:rPr>
        <w:t>the</w:t>
      </w:r>
      <w:r w:rsidR="00141CC2">
        <w:rPr>
          <w:rFonts w:cs="Times New Roman"/>
          <w:szCs w:val="24"/>
        </w:rPr>
        <w:t xml:space="preserve"> </w:t>
      </w:r>
      <w:r w:rsidR="000C74C1">
        <w:rPr>
          <w:rFonts w:cs="Times New Roman"/>
          <w:szCs w:val="24"/>
        </w:rPr>
        <w:t>Request for Proposals</w:t>
      </w:r>
      <w:r w:rsidR="00B74086">
        <w:rPr>
          <w:rFonts w:cs="Times New Roman"/>
          <w:szCs w:val="24"/>
        </w:rPr>
        <w:t xml:space="preserve">, </w:t>
      </w:r>
      <w:r w:rsidR="000C74C1">
        <w:rPr>
          <w:rFonts w:cs="Times New Roman"/>
          <w:szCs w:val="24"/>
        </w:rPr>
        <w:t>Consultant</w:t>
      </w:r>
      <w:r w:rsidR="00141CC2">
        <w:rPr>
          <w:rFonts w:cs="Times New Roman"/>
          <w:szCs w:val="24"/>
        </w:rPr>
        <w:t xml:space="preserve">’s </w:t>
      </w:r>
      <w:r w:rsidR="000C74C1">
        <w:rPr>
          <w:rFonts w:cs="Times New Roman"/>
          <w:szCs w:val="24"/>
        </w:rPr>
        <w:t>Proposal</w:t>
      </w:r>
      <w:r w:rsidR="00141CC2">
        <w:rPr>
          <w:rFonts w:cs="Times New Roman"/>
          <w:szCs w:val="24"/>
        </w:rPr>
        <w:t>,</w:t>
      </w:r>
      <w:r w:rsidR="00727804">
        <w:rPr>
          <w:rFonts w:cs="Times New Roman"/>
          <w:szCs w:val="24"/>
        </w:rPr>
        <w:t xml:space="preserve"> the Scope of Work</w:t>
      </w:r>
      <w:r w:rsidR="00141CC2" w:rsidRPr="00C16457">
        <w:rPr>
          <w:rFonts w:cs="Times New Roman"/>
          <w:szCs w:val="24"/>
        </w:rPr>
        <w:t xml:space="preserve"> and </w:t>
      </w:r>
      <w:r w:rsidR="004C5475">
        <w:rPr>
          <w:rFonts w:cs="Times New Roman"/>
          <w:szCs w:val="24"/>
        </w:rPr>
        <w:t>all Exhibits)</w:t>
      </w:r>
      <w:r w:rsidR="00141CC2">
        <w:rPr>
          <w:rFonts w:cs="Times New Roman"/>
          <w:szCs w:val="24"/>
        </w:rPr>
        <w:t xml:space="preserve"> </w:t>
      </w:r>
      <w:r w:rsidR="00141CC2" w:rsidRPr="00C16457">
        <w:rPr>
          <w:rFonts w:cs="Times New Roman"/>
          <w:szCs w:val="24"/>
        </w:rPr>
        <w:t xml:space="preserve">constitutes the entire understanding and agreement of the Parties with respect to the Contract and the Contract Work.  </w:t>
      </w:r>
      <w:r w:rsidR="000A4DDF" w:rsidRPr="00C16457">
        <w:rPr>
          <w:rFonts w:cs="Times New Roman"/>
          <w:szCs w:val="24"/>
          <w:u w:val="single"/>
        </w:rPr>
        <w:t>Exhibit A</w:t>
      </w:r>
      <w:r w:rsidR="000A4DDF" w:rsidRPr="00C16457">
        <w:rPr>
          <w:rFonts w:cs="Times New Roman"/>
          <w:szCs w:val="24"/>
        </w:rPr>
        <w:t xml:space="preserve"> attached to this Contract is an integral part hereof, in the same manner as if set fort</w:t>
      </w:r>
      <w:r w:rsidR="007D6224">
        <w:rPr>
          <w:rFonts w:cs="Times New Roman"/>
          <w:szCs w:val="24"/>
        </w:rPr>
        <w:t xml:space="preserve">h in the body of the Contract. </w:t>
      </w:r>
      <w:r w:rsidR="000A4DDF" w:rsidRPr="00C16457">
        <w:rPr>
          <w:rFonts w:cs="Times New Roman"/>
          <w:szCs w:val="24"/>
        </w:rPr>
        <w:t>Thi</w:t>
      </w:r>
      <w:r w:rsidRPr="00C16457">
        <w:rPr>
          <w:rFonts w:cs="Times New Roman"/>
          <w:szCs w:val="24"/>
        </w:rPr>
        <w:t xml:space="preserve">s Contract supersedes all prior or contemporaneous </w:t>
      </w:r>
      <w:r w:rsidRPr="00C16457">
        <w:rPr>
          <w:rFonts w:cs="Times New Roman"/>
          <w:szCs w:val="24"/>
        </w:rPr>
        <w:lastRenderedPageBreak/>
        <w:t xml:space="preserve">communications, representations or agreements, whether oral or written, relating to the services to be provided under this Contract. </w:t>
      </w:r>
      <w:r w:rsidR="007933EB" w:rsidRPr="00C16457">
        <w:rPr>
          <w:rFonts w:cs="Times New Roman"/>
          <w:szCs w:val="24"/>
        </w:rPr>
        <w:t xml:space="preserve"> </w:t>
      </w:r>
      <w:r w:rsidRPr="00C16457">
        <w:rPr>
          <w:rFonts w:cs="Times New Roman"/>
          <w:b/>
          <w:i/>
          <w:szCs w:val="24"/>
        </w:rPr>
        <w:t xml:space="preserve">In the event of any conflict between the </w:t>
      </w:r>
      <w:r w:rsidR="000C74C1">
        <w:rPr>
          <w:rFonts w:cs="Times New Roman"/>
          <w:b/>
          <w:i/>
          <w:szCs w:val="24"/>
        </w:rPr>
        <w:t>Consultant</w:t>
      </w:r>
      <w:r w:rsidR="00972886">
        <w:rPr>
          <w:rFonts w:cs="Times New Roman"/>
          <w:b/>
          <w:i/>
          <w:szCs w:val="24"/>
        </w:rPr>
        <w:t>’s</w:t>
      </w:r>
      <w:r w:rsidR="000C74C1">
        <w:rPr>
          <w:rFonts w:cs="Times New Roman"/>
          <w:b/>
          <w:i/>
          <w:szCs w:val="24"/>
        </w:rPr>
        <w:t xml:space="preserve"> Proposal</w:t>
      </w:r>
      <w:r w:rsidR="00DC542B">
        <w:rPr>
          <w:rFonts w:cs="Times New Roman"/>
          <w:b/>
          <w:i/>
          <w:szCs w:val="24"/>
        </w:rPr>
        <w:t xml:space="preserve"> </w:t>
      </w:r>
      <w:r w:rsidRPr="00C16457">
        <w:rPr>
          <w:rFonts w:cs="Times New Roman"/>
          <w:b/>
          <w:i/>
          <w:szCs w:val="24"/>
        </w:rPr>
        <w:t xml:space="preserve">and the terms of this </w:t>
      </w:r>
      <w:r w:rsidR="00AE1347" w:rsidRPr="00C16457">
        <w:rPr>
          <w:rFonts w:cs="Times New Roman"/>
          <w:b/>
          <w:i/>
          <w:szCs w:val="24"/>
        </w:rPr>
        <w:t>Contract</w:t>
      </w:r>
      <w:r w:rsidR="00716F25">
        <w:rPr>
          <w:rFonts w:cs="Times New Roman"/>
          <w:b/>
          <w:i/>
          <w:szCs w:val="24"/>
        </w:rPr>
        <w:t>, the</w:t>
      </w:r>
      <w:r w:rsidR="000C74C1">
        <w:rPr>
          <w:rFonts w:cs="Times New Roman"/>
          <w:b/>
          <w:i/>
          <w:szCs w:val="24"/>
        </w:rPr>
        <w:t xml:space="preserve"> RFP</w:t>
      </w:r>
      <w:r w:rsidR="004C5475">
        <w:rPr>
          <w:rFonts w:cs="Times New Roman"/>
          <w:b/>
          <w:i/>
          <w:szCs w:val="24"/>
        </w:rPr>
        <w:t>,</w:t>
      </w:r>
      <w:r w:rsidR="00AE1347" w:rsidRPr="00C16457">
        <w:rPr>
          <w:rFonts w:cs="Times New Roman"/>
          <w:b/>
          <w:i/>
          <w:szCs w:val="24"/>
        </w:rPr>
        <w:t xml:space="preserve"> </w:t>
      </w:r>
      <w:r w:rsidR="00716F25">
        <w:rPr>
          <w:rFonts w:cs="Times New Roman"/>
          <w:b/>
          <w:i/>
          <w:szCs w:val="24"/>
        </w:rPr>
        <w:t xml:space="preserve">the Scope of Work </w:t>
      </w:r>
      <w:r w:rsidRPr="00C16457">
        <w:rPr>
          <w:rFonts w:cs="Times New Roman"/>
          <w:b/>
          <w:i/>
          <w:szCs w:val="24"/>
        </w:rPr>
        <w:t xml:space="preserve">or </w:t>
      </w:r>
      <w:r w:rsidRPr="00C16457">
        <w:rPr>
          <w:rFonts w:cs="Times New Roman"/>
          <w:b/>
          <w:i/>
          <w:szCs w:val="24"/>
          <w:u w:val="single"/>
        </w:rPr>
        <w:t>Exhibit A</w:t>
      </w:r>
      <w:r w:rsidRPr="00C16457">
        <w:rPr>
          <w:rFonts w:cs="Times New Roman"/>
          <w:b/>
          <w:i/>
          <w:szCs w:val="24"/>
        </w:rPr>
        <w:t xml:space="preserve">, the terms of this </w:t>
      </w:r>
      <w:r w:rsidR="00AE1347" w:rsidRPr="00C16457">
        <w:rPr>
          <w:rFonts w:cs="Times New Roman"/>
          <w:b/>
          <w:i/>
          <w:szCs w:val="24"/>
        </w:rPr>
        <w:t>Contract</w:t>
      </w:r>
      <w:r w:rsidR="00716F25">
        <w:rPr>
          <w:rFonts w:cs="Times New Roman"/>
          <w:b/>
          <w:i/>
          <w:szCs w:val="24"/>
        </w:rPr>
        <w:t xml:space="preserve">, the </w:t>
      </w:r>
      <w:r w:rsidR="000C74C1">
        <w:rPr>
          <w:rFonts w:cs="Times New Roman"/>
          <w:b/>
          <w:i/>
          <w:szCs w:val="24"/>
        </w:rPr>
        <w:t>RF</w:t>
      </w:r>
      <w:r w:rsidR="004C5475">
        <w:rPr>
          <w:rFonts w:cs="Times New Roman"/>
          <w:b/>
          <w:i/>
          <w:szCs w:val="24"/>
        </w:rPr>
        <w:t>P</w:t>
      </w:r>
      <w:r w:rsidR="00716F25">
        <w:rPr>
          <w:rFonts w:cs="Times New Roman"/>
          <w:b/>
          <w:i/>
          <w:szCs w:val="24"/>
        </w:rPr>
        <w:t xml:space="preserve">, the Scope of Work </w:t>
      </w:r>
      <w:r w:rsidRPr="00C16457">
        <w:rPr>
          <w:rFonts w:cs="Times New Roman"/>
          <w:b/>
          <w:i/>
          <w:szCs w:val="24"/>
        </w:rPr>
        <w:t xml:space="preserve">and </w:t>
      </w:r>
      <w:r w:rsidRPr="00C16457">
        <w:rPr>
          <w:rFonts w:cs="Times New Roman"/>
          <w:b/>
          <w:i/>
          <w:szCs w:val="24"/>
          <w:u w:val="single"/>
        </w:rPr>
        <w:t>Exhibit A</w:t>
      </w:r>
      <w:r w:rsidRPr="00C16457">
        <w:rPr>
          <w:rFonts w:cs="Times New Roman"/>
          <w:b/>
          <w:i/>
          <w:szCs w:val="24"/>
        </w:rPr>
        <w:t xml:space="preserve"> shall </w:t>
      </w:r>
      <w:r w:rsidR="00F81C0C" w:rsidRPr="00C16457">
        <w:rPr>
          <w:rFonts w:cs="Times New Roman"/>
          <w:b/>
          <w:i/>
          <w:szCs w:val="24"/>
        </w:rPr>
        <w:t>control</w:t>
      </w:r>
      <w:r w:rsidR="00716F25">
        <w:rPr>
          <w:rFonts w:cs="Times New Roman"/>
          <w:szCs w:val="24"/>
        </w:rPr>
        <w:t>.</w:t>
      </w:r>
    </w:p>
    <w:p w14:paraId="52BC7DE2" w14:textId="77777777" w:rsidR="00814826" w:rsidRPr="00C16457" w:rsidRDefault="005F7785" w:rsidP="005705A5">
      <w:pPr>
        <w:pStyle w:val="Heading2"/>
        <w:rPr>
          <w:rFonts w:cs="Times New Roman"/>
          <w:szCs w:val="24"/>
        </w:rPr>
      </w:pPr>
      <w:r w:rsidRPr="00C16457">
        <w:rPr>
          <w:rFonts w:cs="Times New Roman"/>
          <w:szCs w:val="24"/>
          <w:u w:val="single"/>
        </w:rPr>
        <w:t>Survival</w:t>
      </w:r>
      <w:r w:rsidR="00F81C0C" w:rsidRPr="00C16457">
        <w:rPr>
          <w:rFonts w:cs="Times New Roman"/>
          <w:szCs w:val="24"/>
          <w:u w:val="single"/>
        </w:rPr>
        <w:t xml:space="preserve"> of Obligations</w:t>
      </w:r>
      <w:r w:rsidRPr="00C16457">
        <w:rPr>
          <w:rFonts w:cs="Times New Roman"/>
          <w:szCs w:val="24"/>
        </w:rPr>
        <w:t>.  Without limitin</w:t>
      </w:r>
      <w:r w:rsidR="00F81C0C" w:rsidRPr="00C16457">
        <w:rPr>
          <w:rFonts w:cs="Times New Roman"/>
          <w:szCs w:val="24"/>
        </w:rPr>
        <w:t>g any right or obligation of a P</w:t>
      </w:r>
      <w:r w:rsidRPr="00C16457">
        <w:rPr>
          <w:rFonts w:cs="Times New Roman"/>
          <w:szCs w:val="24"/>
        </w:rPr>
        <w:t>arty which may survive the expiration or prior termination of this Contract pursuant to the terms hereof, all obl</w:t>
      </w:r>
      <w:r w:rsidR="00F81C0C" w:rsidRPr="00C16457">
        <w:rPr>
          <w:rFonts w:cs="Times New Roman"/>
          <w:szCs w:val="24"/>
        </w:rPr>
        <w:t>igations on the part of either P</w:t>
      </w:r>
      <w:r w:rsidRPr="00C16457">
        <w:rPr>
          <w:rFonts w:cs="Times New Roman"/>
          <w:szCs w:val="24"/>
        </w:rPr>
        <w:t xml:space="preserve">arty to indemnify, and/or hold harmless the other </w:t>
      </w:r>
      <w:r w:rsidR="00E17C54" w:rsidRPr="00C16457">
        <w:rPr>
          <w:rFonts w:cs="Times New Roman"/>
          <w:szCs w:val="24"/>
        </w:rPr>
        <w:t>P</w:t>
      </w:r>
      <w:r w:rsidRPr="00C16457">
        <w:rPr>
          <w:rFonts w:cs="Times New Roman"/>
          <w:szCs w:val="24"/>
        </w:rPr>
        <w:t xml:space="preserve">arty shall survive the expiration or prior termination of this Contract. </w:t>
      </w:r>
    </w:p>
    <w:p w14:paraId="2436285C" w14:textId="77777777" w:rsidR="00814826" w:rsidRPr="00C16457" w:rsidRDefault="005F7785" w:rsidP="005705A5">
      <w:pPr>
        <w:pStyle w:val="Heading2"/>
        <w:rPr>
          <w:rFonts w:cs="Times New Roman"/>
          <w:szCs w:val="24"/>
        </w:rPr>
      </w:pPr>
      <w:r w:rsidRPr="00C16457">
        <w:rPr>
          <w:rFonts w:cs="Times New Roman"/>
          <w:szCs w:val="24"/>
          <w:u w:val="single"/>
        </w:rPr>
        <w:t>Relationship of the Parties</w:t>
      </w:r>
      <w:r w:rsidRPr="00C16457">
        <w:rPr>
          <w:rFonts w:cs="Times New Roman"/>
          <w:szCs w:val="24"/>
        </w:rPr>
        <w:t xml:space="preserve">.  This Contract does not create </w:t>
      </w:r>
      <w:r w:rsidR="00C0647C">
        <w:rPr>
          <w:rFonts w:cs="Times New Roman"/>
          <w:szCs w:val="24"/>
        </w:rPr>
        <w:t>any</w:t>
      </w:r>
      <w:r w:rsidRPr="00C16457">
        <w:rPr>
          <w:rFonts w:cs="Times New Roman"/>
          <w:szCs w:val="24"/>
        </w:rPr>
        <w:t xml:space="preserve"> relationship</w:t>
      </w:r>
      <w:r w:rsidR="00DD4DF1">
        <w:rPr>
          <w:rFonts w:cs="Times New Roman"/>
          <w:szCs w:val="24"/>
        </w:rPr>
        <w:t>, whether</w:t>
      </w:r>
      <w:r w:rsidRPr="00C16457">
        <w:rPr>
          <w:rFonts w:cs="Times New Roman"/>
          <w:szCs w:val="24"/>
        </w:rPr>
        <w:t xml:space="preserve"> of principal and agent, partnership, joint venture or any association between USRC and </w:t>
      </w:r>
      <w:r w:rsidR="000C74C1">
        <w:rPr>
          <w:rFonts w:cs="Times New Roman"/>
          <w:szCs w:val="24"/>
        </w:rPr>
        <w:t>Consultant</w:t>
      </w:r>
      <w:r w:rsidRPr="00C16457">
        <w:rPr>
          <w:rFonts w:cs="Times New Roman"/>
          <w:szCs w:val="24"/>
        </w:rPr>
        <w:t xml:space="preserve"> other than a contractual relationship.</w:t>
      </w:r>
    </w:p>
    <w:p w14:paraId="4CB7226B" w14:textId="77777777" w:rsidR="005F7785" w:rsidRDefault="005F7785" w:rsidP="005705A5">
      <w:pPr>
        <w:pStyle w:val="Heading2"/>
        <w:rPr>
          <w:rFonts w:cs="Times New Roman"/>
          <w:szCs w:val="24"/>
        </w:rPr>
      </w:pPr>
      <w:r w:rsidRPr="00C16457">
        <w:rPr>
          <w:rFonts w:cs="Times New Roman"/>
          <w:szCs w:val="24"/>
          <w:u w:val="single"/>
        </w:rPr>
        <w:t>Corporate Action</w:t>
      </w:r>
      <w:r w:rsidRPr="00C16457">
        <w:rPr>
          <w:rFonts w:cs="Times New Roman"/>
          <w:szCs w:val="24"/>
        </w:rPr>
        <w:t xml:space="preserve">.  USRC and </w:t>
      </w:r>
      <w:r w:rsidR="000C74C1">
        <w:rPr>
          <w:rFonts w:cs="Times New Roman"/>
          <w:szCs w:val="24"/>
        </w:rPr>
        <w:t>Consultant</w:t>
      </w:r>
      <w:r w:rsidRPr="00C16457">
        <w:rPr>
          <w:rFonts w:cs="Times New Roman"/>
          <w:szCs w:val="24"/>
        </w:rPr>
        <w:t xml:space="preserve"> hereby represent and warrant to each other that all necessary corporate action has been taken to enter into this Contract and that the person signing this Contract on behalf of USRC and </w:t>
      </w:r>
      <w:r w:rsidR="000C74C1">
        <w:rPr>
          <w:rFonts w:cs="Times New Roman"/>
          <w:szCs w:val="24"/>
        </w:rPr>
        <w:t>Consultant</w:t>
      </w:r>
      <w:r w:rsidRPr="00C16457">
        <w:rPr>
          <w:rFonts w:cs="Times New Roman"/>
          <w:szCs w:val="24"/>
        </w:rPr>
        <w:t xml:space="preserve"> respectively, is duly authorized to do so.</w:t>
      </w:r>
    </w:p>
    <w:p w14:paraId="28B04A46" w14:textId="77777777" w:rsidR="00D91F67" w:rsidRDefault="004A7D16" w:rsidP="005705A5">
      <w:pPr>
        <w:pStyle w:val="Heading2"/>
        <w:rPr>
          <w:rFonts w:cs="Times New Roman"/>
          <w:szCs w:val="24"/>
        </w:rPr>
      </w:pPr>
      <w:r>
        <w:rPr>
          <w:rFonts w:cs="Times New Roman"/>
          <w:szCs w:val="24"/>
        </w:rPr>
        <w:t>“</w:t>
      </w:r>
      <w:r w:rsidR="00390359">
        <w:rPr>
          <w:rFonts w:cs="Times New Roman"/>
          <w:szCs w:val="24"/>
          <w:u w:val="single"/>
        </w:rPr>
        <w:t>Buy America</w:t>
      </w:r>
      <w:r w:rsidR="008A08BD">
        <w:rPr>
          <w:rFonts w:cs="Times New Roman"/>
          <w:szCs w:val="24"/>
          <w:u w:val="single"/>
        </w:rPr>
        <w:t xml:space="preserve"> Act”</w:t>
      </w:r>
      <w:r w:rsidR="00864FBD">
        <w:rPr>
          <w:rFonts w:cs="Times New Roman"/>
          <w:szCs w:val="24"/>
        </w:rPr>
        <w:t xml:space="preserve">; </w:t>
      </w:r>
      <w:r w:rsidR="00864FBD" w:rsidRPr="00390359">
        <w:rPr>
          <w:rFonts w:cs="Times New Roman"/>
          <w:szCs w:val="24"/>
          <w:u w:val="single"/>
        </w:rPr>
        <w:t>Davis-Bacon Act</w:t>
      </w:r>
      <w:r w:rsidR="00336202">
        <w:rPr>
          <w:rFonts w:cs="Times New Roman"/>
          <w:szCs w:val="24"/>
          <w:u w:val="single"/>
        </w:rPr>
        <w:t>; Other Federal Requirements</w:t>
      </w:r>
      <w:r w:rsidR="00390359">
        <w:rPr>
          <w:rFonts w:cs="Times New Roman"/>
          <w:szCs w:val="24"/>
          <w:u w:val="single"/>
        </w:rPr>
        <w:t>.</w:t>
      </w:r>
      <w:r w:rsidR="00390359">
        <w:rPr>
          <w:rFonts w:cs="Times New Roman"/>
          <w:szCs w:val="24"/>
        </w:rPr>
        <w:t xml:space="preserve">  </w:t>
      </w:r>
      <w:r w:rsidR="000C74C1">
        <w:rPr>
          <w:rFonts w:cs="Times New Roman"/>
          <w:szCs w:val="24"/>
        </w:rPr>
        <w:t>Consultant</w:t>
      </w:r>
      <w:r>
        <w:rPr>
          <w:rFonts w:cs="Times New Roman"/>
          <w:szCs w:val="24"/>
        </w:rPr>
        <w:t xml:space="preserve"> agrees to comply with the </w:t>
      </w:r>
      <w:r w:rsidR="008A08BD">
        <w:rPr>
          <w:rFonts w:cs="Times New Roman"/>
          <w:szCs w:val="24"/>
        </w:rPr>
        <w:t xml:space="preserve">requirements of the </w:t>
      </w:r>
      <w:r>
        <w:rPr>
          <w:rFonts w:cs="Times New Roman"/>
          <w:szCs w:val="24"/>
        </w:rPr>
        <w:t xml:space="preserve">“Buy </w:t>
      </w:r>
      <w:r w:rsidR="008A08BD">
        <w:rPr>
          <w:rFonts w:cs="Times New Roman"/>
          <w:szCs w:val="24"/>
        </w:rPr>
        <w:t>America Act” (23 U.S.C</w:t>
      </w:r>
      <w:r w:rsidR="00B60F59">
        <w:rPr>
          <w:rFonts w:cs="Times New Roman"/>
          <w:szCs w:val="24"/>
        </w:rPr>
        <w:t xml:space="preserve"> §</w:t>
      </w:r>
      <w:r w:rsidR="008A08BD">
        <w:rPr>
          <w:rFonts w:cs="Times New Roman"/>
          <w:szCs w:val="24"/>
        </w:rPr>
        <w:t xml:space="preserve">313) and regulations promulgated thereunder (23 CFR 635.410).  </w:t>
      </w:r>
      <w:r w:rsidR="000C74C1">
        <w:rPr>
          <w:rFonts w:cs="Times New Roman"/>
          <w:szCs w:val="24"/>
        </w:rPr>
        <w:t>Consultant</w:t>
      </w:r>
      <w:r w:rsidR="00864FBD">
        <w:rPr>
          <w:rFonts w:cs="Times New Roman"/>
          <w:szCs w:val="24"/>
        </w:rPr>
        <w:t xml:space="preserve"> must also comply with the requirements of the Davis-Bacon Act (</w:t>
      </w:r>
      <w:r w:rsidR="00972886">
        <w:rPr>
          <w:rFonts w:cs="Times New Roman"/>
          <w:szCs w:val="24"/>
        </w:rPr>
        <w:t>40 U.S.C.A. §§ 276a to 276 a-5) and the regulations promulgated thereunder.  The Davis-Bacon Act is</w:t>
      </w:r>
      <w:r w:rsidR="00864FBD">
        <w:rPr>
          <w:rFonts w:cs="Times New Roman"/>
          <w:szCs w:val="24"/>
        </w:rPr>
        <w:t xml:space="preserve"> the federal law that governs the minimum wage rates to be paid to labor</w:t>
      </w:r>
      <w:r w:rsidR="008A08BD">
        <w:rPr>
          <w:rFonts w:cs="Times New Roman"/>
          <w:szCs w:val="24"/>
        </w:rPr>
        <w:t>er</w:t>
      </w:r>
      <w:r w:rsidR="00864FBD">
        <w:rPr>
          <w:rFonts w:cs="Times New Roman"/>
          <w:szCs w:val="24"/>
        </w:rPr>
        <w:t>s and mechanics on federal-aid projects.</w:t>
      </w:r>
      <w:r w:rsidR="00972886">
        <w:rPr>
          <w:rFonts w:cs="Times New Roman"/>
          <w:szCs w:val="24"/>
        </w:rPr>
        <w:t xml:space="preserve">  The </w:t>
      </w:r>
      <w:r w:rsidR="000C74C1">
        <w:rPr>
          <w:rFonts w:cs="Times New Roman"/>
          <w:szCs w:val="24"/>
        </w:rPr>
        <w:t>Consultant</w:t>
      </w:r>
      <w:r w:rsidR="00972886">
        <w:rPr>
          <w:rFonts w:cs="Times New Roman"/>
          <w:szCs w:val="24"/>
        </w:rPr>
        <w:t xml:space="preserve"> shall submit to</w:t>
      </w:r>
      <w:r w:rsidR="00440B90">
        <w:rPr>
          <w:rFonts w:cs="Times New Roman"/>
          <w:szCs w:val="24"/>
        </w:rPr>
        <w:t xml:space="preserve"> </w:t>
      </w:r>
      <w:r w:rsidR="00972886">
        <w:rPr>
          <w:rFonts w:cs="Times New Roman"/>
          <w:szCs w:val="24"/>
        </w:rPr>
        <w:t>USRC weekly for each week in which Contract Work is perform</w:t>
      </w:r>
      <w:r w:rsidR="00440B90">
        <w:rPr>
          <w:rFonts w:cs="Times New Roman"/>
          <w:szCs w:val="24"/>
        </w:rPr>
        <w:t>e</w:t>
      </w:r>
      <w:r w:rsidR="00972886">
        <w:rPr>
          <w:rFonts w:cs="Times New Roman"/>
          <w:szCs w:val="24"/>
        </w:rPr>
        <w:t xml:space="preserve">d a copy of all payrolls. The payrolls submitted shall set out accurately and completely </w:t>
      </w:r>
      <w:proofErr w:type="gramStart"/>
      <w:r w:rsidR="00972886">
        <w:rPr>
          <w:rFonts w:cs="Times New Roman"/>
          <w:szCs w:val="24"/>
        </w:rPr>
        <w:t>all of</w:t>
      </w:r>
      <w:proofErr w:type="gramEnd"/>
      <w:r w:rsidR="00972886">
        <w:rPr>
          <w:rFonts w:cs="Times New Roman"/>
          <w:szCs w:val="24"/>
        </w:rPr>
        <w:t xml:space="preserve"> the information required to be </w:t>
      </w:r>
      <w:r w:rsidR="00440B90">
        <w:rPr>
          <w:rFonts w:cs="Times New Roman"/>
          <w:szCs w:val="24"/>
        </w:rPr>
        <w:t>m</w:t>
      </w:r>
      <w:r w:rsidR="00972886">
        <w:rPr>
          <w:rFonts w:cs="Times New Roman"/>
          <w:szCs w:val="24"/>
        </w:rPr>
        <w:t>aintained under subparagraph 5.5 (a</w:t>
      </w:r>
      <w:r w:rsidR="00141CC2">
        <w:rPr>
          <w:rFonts w:cs="Times New Roman"/>
          <w:szCs w:val="24"/>
        </w:rPr>
        <w:t>) (</w:t>
      </w:r>
      <w:r w:rsidR="00972886">
        <w:rPr>
          <w:rFonts w:cs="Times New Roman"/>
          <w:szCs w:val="24"/>
        </w:rPr>
        <w:t>3</w:t>
      </w:r>
      <w:r w:rsidR="00141CC2">
        <w:rPr>
          <w:rFonts w:cs="Times New Roman"/>
          <w:szCs w:val="24"/>
        </w:rPr>
        <w:t>) (</w:t>
      </w:r>
      <w:proofErr w:type="spellStart"/>
      <w:r w:rsidR="00972886">
        <w:rPr>
          <w:rFonts w:cs="Times New Roman"/>
          <w:szCs w:val="24"/>
        </w:rPr>
        <w:t>i</w:t>
      </w:r>
      <w:proofErr w:type="spellEnd"/>
      <w:r w:rsidR="00972886">
        <w:rPr>
          <w:rFonts w:cs="Times New Roman"/>
          <w:szCs w:val="24"/>
        </w:rPr>
        <w:t>) of</w:t>
      </w:r>
      <w:r w:rsidR="00581FA0">
        <w:rPr>
          <w:rFonts w:cs="Times New Roman"/>
          <w:szCs w:val="24"/>
        </w:rPr>
        <w:t xml:space="preserve"> the regulations, 29 CFR Part 5.  In addition, </w:t>
      </w:r>
      <w:r w:rsidR="000C74C1">
        <w:rPr>
          <w:rFonts w:cs="Times New Roman"/>
          <w:szCs w:val="24"/>
        </w:rPr>
        <w:t>Consultant</w:t>
      </w:r>
      <w:r w:rsidR="00581FA0">
        <w:rPr>
          <w:rFonts w:cs="Times New Roman"/>
          <w:szCs w:val="24"/>
        </w:rPr>
        <w:t xml:space="preserve"> shall comply with all required Federal clauses relating to Davis-Bacon Act compliance</w:t>
      </w:r>
      <w:r w:rsidR="00336202">
        <w:rPr>
          <w:rFonts w:cs="Times New Roman"/>
          <w:szCs w:val="24"/>
        </w:rPr>
        <w:t xml:space="preserve"> and other Federal requirements</w:t>
      </w:r>
      <w:r w:rsidR="00581FA0">
        <w:rPr>
          <w:rFonts w:cs="Times New Roman"/>
          <w:szCs w:val="24"/>
        </w:rPr>
        <w:t xml:space="preserve">, the complete text of which is set forth in Exhibit G, attached hereto and made a part hereof.  The applicable Wage Determination issued by the Wage and Hour Division of the United States Department of Labor is also set forth in Exhibit G, attached hereto and made a part hereof. </w:t>
      </w:r>
    </w:p>
    <w:p w14:paraId="0E1E2C62" w14:textId="77777777" w:rsidR="004A7D16" w:rsidRDefault="004A7D16" w:rsidP="005705A5">
      <w:pPr>
        <w:pStyle w:val="Heading2"/>
        <w:rPr>
          <w:rFonts w:cs="Times New Roman"/>
          <w:szCs w:val="24"/>
        </w:rPr>
      </w:pPr>
      <w:r>
        <w:rPr>
          <w:rFonts w:cs="Times New Roman"/>
          <w:szCs w:val="24"/>
        </w:rPr>
        <w:t xml:space="preserve"> </w:t>
      </w:r>
      <w:r w:rsidRPr="006B200A">
        <w:rPr>
          <w:rFonts w:cs="Times New Roman"/>
          <w:szCs w:val="24"/>
          <w:u w:val="single"/>
        </w:rPr>
        <w:t>Non-Discrimination</w:t>
      </w:r>
      <w:r>
        <w:rPr>
          <w:rFonts w:cs="Times New Roman"/>
          <w:szCs w:val="24"/>
        </w:rPr>
        <w:t xml:space="preserve">.   USRC and </w:t>
      </w:r>
      <w:r w:rsidR="000C74C1">
        <w:rPr>
          <w:rFonts w:cs="Times New Roman"/>
          <w:szCs w:val="24"/>
        </w:rPr>
        <w:t>Consultant</w:t>
      </w:r>
      <w:r>
        <w:rPr>
          <w:rFonts w:cs="Times New Roman"/>
          <w:szCs w:val="24"/>
        </w:rPr>
        <w:t xml:space="preserve"> shall </w:t>
      </w:r>
      <w:r w:rsidR="00A01587">
        <w:rPr>
          <w:rFonts w:cs="Times New Roman"/>
          <w:szCs w:val="24"/>
        </w:rPr>
        <w:t xml:space="preserve">both </w:t>
      </w:r>
      <w:r>
        <w:rPr>
          <w:rFonts w:cs="Times New Roman"/>
          <w:szCs w:val="24"/>
        </w:rPr>
        <w:t>a</w:t>
      </w:r>
      <w:r w:rsidR="00DD4DF1">
        <w:rPr>
          <w:rFonts w:cs="Times New Roman"/>
          <w:szCs w:val="24"/>
        </w:rPr>
        <w:t>bide</w:t>
      </w:r>
      <w:r>
        <w:rPr>
          <w:rFonts w:cs="Times New Roman"/>
          <w:szCs w:val="24"/>
        </w:rPr>
        <w:t xml:space="preserve"> by the provisions of Executive Order 11246, as amended</w:t>
      </w:r>
      <w:r w:rsidR="00A01587">
        <w:rPr>
          <w:rFonts w:cs="Times New Roman"/>
          <w:szCs w:val="24"/>
        </w:rPr>
        <w:t>; Title VI of the Civil R</w:t>
      </w:r>
      <w:r>
        <w:rPr>
          <w:rFonts w:cs="Times New Roman"/>
          <w:szCs w:val="24"/>
        </w:rPr>
        <w:t>ights Act of 1964, as amended</w:t>
      </w:r>
      <w:r w:rsidR="00A01587">
        <w:rPr>
          <w:rFonts w:cs="Times New Roman"/>
          <w:szCs w:val="24"/>
        </w:rPr>
        <w:t xml:space="preserve"> (78 Stat. 252; 42 U.S.C.§§ 2000d </w:t>
      </w:r>
      <w:r w:rsidR="00A01587">
        <w:rPr>
          <w:rFonts w:cs="Times New Roman"/>
          <w:i/>
          <w:szCs w:val="24"/>
        </w:rPr>
        <w:t>et. seq.</w:t>
      </w:r>
      <w:r w:rsidR="00A01587">
        <w:rPr>
          <w:rFonts w:cs="Times New Roman"/>
          <w:szCs w:val="24"/>
        </w:rPr>
        <w:t>); Title V, Section 504 of the Rehabilitation Act of 1973, as amended (87</w:t>
      </w:r>
      <w:r w:rsidR="006B200A">
        <w:rPr>
          <w:rFonts w:cs="Times New Roman"/>
          <w:szCs w:val="24"/>
        </w:rPr>
        <w:t xml:space="preserve"> Stat. 394; 29 U.S.C.§ 794);</w:t>
      </w:r>
      <w:r w:rsidR="00A01587">
        <w:rPr>
          <w:rFonts w:cs="Times New Roman"/>
          <w:szCs w:val="24"/>
        </w:rPr>
        <w:t xml:space="preserve"> the Age Discrimination Act of 1975, as amended (89 Stat. 728; 42 U.S.C. §§ 6101 </w:t>
      </w:r>
      <w:r w:rsidR="00A01587">
        <w:rPr>
          <w:rFonts w:cs="Times New Roman"/>
          <w:i/>
          <w:szCs w:val="24"/>
        </w:rPr>
        <w:t>et seq.</w:t>
      </w:r>
      <w:r w:rsidR="00A01587">
        <w:rPr>
          <w:rFonts w:cs="Times New Roman"/>
          <w:szCs w:val="24"/>
        </w:rPr>
        <w:t>)</w:t>
      </w:r>
      <w:r w:rsidR="006B200A">
        <w:rPr>
          <w:rFonts w:cs="Times New Roman"/>
          <w:szCs w:val="24"/>
        </w:rPr>
        <w:t xml:space="preserve">; and the D.C. Human Rights Act of 1977, effective December 13, 1977 (D.C. Law 2-38, D.C. Official Code §§ 1401.01 </w:t>
      </w:r>
      <w:r w:rsidR="006B200A">
        <w:rPr>
          <w:rFonts w:cs="Times New Roman"/>
          <w:i/>
          <w:szCs w:val="24"/>
        </w:rPr>
        <w:t>et seq</w:t>
      </w:r>
      <w:r w:rsidR="006B200A">
        <w:rPr>
          <w:rFonts w:cs="Times New Roman"/>
          <w:szCs w:val="24"/>
        </w:rPr>
        <w:t>.).</w:t>
      </w:r>
      <w:r w:rsidR="00A01587">
        <w:rPr>
          <w:rFonts w:cs="Times New Roman"/>
          <w:szCs w:val="24"/>
        </w:rPr>
        <w:t xml:space="preserve"> USRC and </w:t>
      </w:r>
      <w:r w:rsidR="000C74C1">
        <w:rPr>
          <w:rFonts w:cs="Times New Roman"/>
          <w:szCs w:val="24"/>
        </w:rPr>
        <w:t>Consultant</w:t>
      </w:r>
      <w:r w:rsidR="00A01587">
        <w:rPr>
          <w:rFonts w:cs="Times New Roman"/>
          <w:szCs w:val="24"/>
        </w:rPr>
        <w:t xml:space="preserve"> shall both a</w:t>
      </w:r>
      <w:r w:rsidR="00DD4DF1">
        <w:rPr>
          <w:rFonts w:cs="Times New Roman"/>
          <w:szCs w:val="24"/>
        </w:rPr>
        <w:t xml:space="preserve">bide </w:t>
      </w:r>
      <w:r w:rsidR="00A01587">
        <w:rPr>
          <w:rFonts w:cs="Times New Roman"/>
          <w:szCs w:val="24"/>
        </w:rPr>
        <w:t>by all other Federal</w:t>
      </w:r>
      <w:r w:rsidR="003A22FD">
        <w:rPr>
          <w:rFonts w:cs="Times New Roman"/>
          <w:szCs w:val="24"/>
        </w:rPr>
        <w:t>, District of Columbia</w:t>
      </w:r>
      <w:r w:rsidR="00A01587">
        <w:rPr>
          <w:rFonts w:cs="Times New Roman"/>
          <w:szCs w:val="24"/>
        </w:rPr>
        <w:t xml:space="preserve"> and local laws and regulations prohibiting discrimination on the grounds of race, color, national origin, disability, religion, sex or sexual orientation, in employment and in providing facilities and/or services to the public</w:t>
      </w:r>
      <w:r w:rsidR="006D2361">
        <w:rPr>
          <w:rFonts w:cs="Times New Roman"/>
          <w:szCs w:val="24"/>
        </w:rPr>
        <w:t xml:space="preserve"> as applicable. </w:t>
      </w:r>
      <w:r w:rsidR="00336202">
        <w:rPr>
          <w:rFonts w:cs="Times New Roman"/>
          <w:szCs w:val="24"/>
        </w:rPr>
        <w:t xml:space="preserve">The </w:t>
      </w:r>
      <w:r w:rsidR="000C74C1">
        <w:rPr>
          <w:rFonts w:cs="Times New Roman"/>
          <w:szCs w:val="24"/>
        </w:rPr>
        <w:t>Consultant</w:t>
      </w:r>
      <w:r w:rsidR="00336202">
        <w:rPr>
          <w:rFonts w:cs="Times New Roman"/>
          <w:szCs w:val="24"/>
        </w:rPr>
        <w:t xml:space="preserve"> shall comply with all federally required non-discrimination provisions, the complete te</w:t>
      </w:r>
      <w:r w:rsidR="005D1035">
        <w:rPr>
          <w:rFonts w:cs="Times New Roman"/>
          <w:szCs w:val="24"/>
        </w:rPr>
        <w:t>xt of which is set forth in Exhi</w:t>
      </w:r>
      <w:r w:rsidR="00336202">
        <w:rPr>
          <w:rFonts w:cs="Times New Roman"/>
          <w:szCs w:val="24"/>
        </w:rPr>
        <w:t xml:space="preserve">bit G attached hereto and made a part hereof.  </w:t>
      </w:r>
      <w:r w:rsidR="006D2361">
        <w:rPr>
          <w:rFonts w:cs="Times New Roman"/>
          <w:szCs w:val="24"/>
        </w:rPr>
        <w:t>In adverti</w:t>
      </w:r>
      <w:r w:rsidR="003A22FD">
        <w:rPr>
          <w:rFonts w:cs="Times New Roman"/>
          <w:szCs w:val="24"/>
        </w:rPr>
        <w:t>si</w:t>
      </w:r>
      <w:r w:rsidR="006D2361">
        <w:rPr>
          <w:rFonts w:cs="Times New Roman"/>
          <w:szCs w:val="24"/>
        </w:rPr>
        <w:t>ng for employment, nothing shall be done which may prevent persons covered by these laws from qualifying for employment.</w:t>
      </w:r>
      <w:r w:rsidR="00972886">
        <w:rPr>
          <w:rFonts w:cs="Times New Roman"/>
          <w:szCs w:val="24"/>
        </w:rPr>
        <w:t xml:space="preserve"> The </w:t>
      </w:r>
      <w:r w:rsidR="000C74C1">
        <w:rPr>
          <w:rFonts w:cs="Times New Roman"/>
          <w:szCs w:val="24"/>
        </w:rPr>
        <w:t>Consultant</w:t>
      </w:r>
      <w:r w:rsidR="00972886">
        <w:rPr>
          <w:rFonts w:cs="Times New Roman"/>
          <w:szCs w:val="24"/>
        </w:rPr>
        <w:t xml:space="preserve"> agrees to post in conspicuous spaces </w:t>
      </w:r>
      <w:r w:rsidR="00972886">
        <w:rPr>
          <w:rFonts w:cs="Times New Roman"/>
          <w:szCs w:val="24"/>
        </w:rPr>
        <w:lastRenderedPageBreak/>
        <w:t>available to employees and applicants for employment a notice setting forth</w:t>
      </w:r>
      <w:r w:rsidR="00440B90">
        <w:rPr>
          <w:rFonts w:cs="Times New Roman"/>
          <w:szCs w:val="24"/>
        </w:rPr>
        <w:t xml:space="preserve"> </w:t>
      </w:r>
      <w:r w:rsidR="00912651">
        <w:rPr>
          <w:rFonts w:cs="Times New Roman"/>
          <w:szCs w:val="24"/>
        </w:rPr>
        <w:t>the provisi</w:t>
      </w:r>
      <w:r w:rsidR="00440B90">
        <w:rPr>
          <w:rFonts w:cs="Times New Roman"/>
          <w:szCs w:val="24"/>
        </w:rPr>
        <w:t xml:space="preserve">ons of this non-discrimination </w:t>
      </w:r>
      <w:r w:rsidR="00912651">
        <w:rPr>
          <w:rFonts w:cs="Times New Roman"/>
          <w:szCs w:val="24"/>
        </w:rPr>
        <w:t>clause.</w:t>
      </w:r>
    </w:p>
    <w:p w14:paraId="369973FC" w14:textId="77777777" w:rsidR="00581FA0" w:rsidRDefault="00581FA0" w:rsidP="005705A5">
      <w:pPr>
        <w:pStyle w:val="Heading2"/>
        <w:rPr>
          <w:rFonts w:cs="Times New Roman"/>
          <w:szCs w:val="24"/>
        </w:rPr>
      </w:pPr>
      <w:r>
        <w:rPr>
          <w:rFonts w:cs="Times New Roman"/>
          <w:szCs w:val="24"/>
        </w:rPr>
        <w:t xml:space="preserve"> </w:t>
      </w:r>
      <w:r>
        <w:rPr>
          <w:rFonts w:cs="Times New Roman"/>
          <w:szCs w:val="24"/>
          <w:u w:val="single"/>
        </w:rPr>
        <w:t xml:space="preserve">Local and Minority </w:t>
      </w:r>
      <w:r w:rsidRPr="003D4654">
        <w:rPr>
          <w:rFonts w:cs="Times New Roman"/>
          <w:szCs w:val="24"/>
          <w:u w:val="single"/>
        </w:rPr>
        <w:t>Subcontracting Plan</w:t>
      </w:r>
      <w:r w:rsidR="003D4654">
        <w:rPr>
          <w:rFonts w:cs="Times New Roman"/>
          <w:szCs w:val="24"/>
        </w:rPr>
        <w:t xml:space="preserve">.  </w:t>
      </w:r>
      <w:r w:rsidR="000C74C1">
        <w:rPr>
          <w:rFonts w:cs="Times New Roman"/>
          <w:szCs w:val="24"/>
        </w:rPr>
        <w:t>Consultant</w:t>
      </w:r>
      <w:r w:rsidR="003D4654">
        <w:rPr>
          <w:rFonts w:cs="Times New Roman"/>
          <w:szCs w:val="24"/>
        </w:rPr>
        <w:t xml:space="preserve"> shall comply with the Local </w:t>
      </w:r>
      <w:r w:rsidRPr="003D4654">
        <w:rPr>
          <w:rFonts w:cs="Times New Roman"/>
          <w:szCs w:val="24"/>
        </w:rPr>
        <w:t>and Minority Subcontracting Plan</w:t>
      </w:r>
      <w:r w:rsidR="003D4654">
        <w:rPr>
          <w:rFonts w:cs="Times New Roman"/>
          <w:szCs w:val="24"/>
        </w:rPr>
        <w:t xml:space="preserve"> submitted with the </w:t>
      </w:r>
      <w:r w:rsidR="000C74C1">
        <w:rPr>
          <w:rFonts w:cs="Times New Roman"/>
          <w:szCs w:val="24"/>
        </w:rPr>
        <w:t>Consultant</w:t>
      </w:r>
      <w:r w:rsidR="003D4654">
        <w:rPr>
          <w:rFonts w:cs="Times New Roman"/>
          <w:szCs w:val="24"/>
        </w:rPr>
        <w:t xml:space="preserve">’s </w:t>
      </w:r>
      <w:r w:rsidR="000C74C1">
        <w:rPr>
          <w:rFonts w:cs="Times New Roman"/>
          <w:szCs w:val="24"/>
        </w:rPr>
        <w:t>Proposal</w:t>
      </w:r>
      <w:r w:rsidR="003D4654">
        <w:rPr>
          <w:rFonts w:cs="Times New Roman"/>
          <w:szCs w:val="24"/>
        </w:rPr>
        <w:t>.</w:t>
      </w:r>
    </w:p>
    <w:p w14:paraId="38034FDB" w14:textId="77777777" w:rsidR="006B200A" w:rsidRPr="006B200A" w:rsidRDefault="006B200A" w:rsidP="002219F2">
      <w:pPr>
        <w:pStyle w:val="Heading2"/>
        <w:jc w:val="left"/>
        <w:rPr>
          <w:rFonts w:cs="Times New Roman"/>
          <w:szCs w:val="24"/>
          <w:u w:val="single"/>
        </w:rPr>
      </w:pPr>
      <w:r>
        <w:rPr>
          <w:rFonts w:cs="Times New Roman"/>
          <w:szCs w:val="24"/>
        </w:rPr>
        <w:t xml:space="preserve"> </w:t>
      </w:r>
      <w:r w:rsidRPr="006B200A">
        <w:rPr>
          <w:rFonts w:cs="Times New Roman"/>
          <w:szCs w:val="24"/>
          <w:u w:val="single"/>
        </w:rPr>
        <w:t>Audit Requirements</w:t>
      </w:r>
      <w:r>
        <w:rPr>
          <w:rFonts w:cs="Times New Roman"/>
          <w:szCs w:val="24"/>
          <w:u w:val="single"/>
        </w:rPr>
        <w:t>.</w:t>
      </w:r>
      <w:r w:rsidR="002219F2">
        <w:rPr>
          <w:rFonts w:cs="Times New Roman"/>
          <w:szCs w:val="24"/>
        </w:rPr>
        <w:t xml:space="preserve"> </w:t>
      </w:r>
      <w:r w:rsidR="000C74C1">
        <w:rPr>
          <w:rFonts w:cs="Times New Roman"/>
          <w:szCs w:val="24"/>
        </w:rPr>
        <w:t>Consultant</w:t>
      </w:r>
      <w:r>
        <w:rPr>
          <w:rFonts w:cs="Times New Roman"/>
          <w:szCs w:val="24"/>
        </w:rPr>
        <w:t xml:space="preserve"> will conduct, and </w:t>
      </w:r>
      <w:r w:rsidR="002219F2">
        <w:rPr>
          <w:rFonts w:cs="Times New Roman"/>
          <w:szCs w:val="24"/>
        </w:rPr>
        <w:t>agrees to require its sub</w:t>
      </w:r>
      <w:r w:rsidR="00DD4DF1">
        <w:rPr>
          <w:rFonts w:cs="Times New Roman"/>
          <w:szCs w:val="24"/>
        </w:rPr>
        <w:t>contractors</w:t>
      </w:r>
      <w:r>
        <w:rPr>
          <w:rFonts w:cs="Times New Roman"/>
          <w:szCs w:val="24"/>
        </w:rPr>
        <w:t xml:space="preserve"> to conduct, a single </w:t>
      </w:r>
      <w:r w:rsidR="002219F2">
        <w:rPr>
          <w:rFonts w:cs="Times New Roman"/>
          <w:szCs w:val="24"/>
        </w:rPr>
        <w:t>aud</w:t>
      </w:r>
      <w:r w:rsidR="00A0654D">
        <w:rPr>
          <w:rFonts w:cs="Times New Roman"/>
          <w:szCs w:val="24"/>
        </w:rPr>
        <w:t>it that meets the</w:t>
      </w:r>
      <w:r w:rsidR="002219F2">
        <w:rPr>
          <w:rFonts w:cs="Times New Roman"/>
          <w:szCs w:val="24"/>
        </w:rPr>
        <w:t xml:space="preserve"> standards</w:t>
      </w:r>
      <w:r w:rsidR="00A0654D">
        <w:rPr>
          <w:rFonts w:cs="Times New Roman"/>
          <w:szCs w:val="24"/>
        </w:rPr>
        <w:t xml:space="preserve"> of 2 CFR Part 200 (Uniform Administrative Requirements, Cost Principles and Audit Requirements for Federal Awards (Uniform Guidance)</w:t>
      </w:r>
      <w:r w:rsidR="002219F2">
        <w:rPr>
          <w:rFonts w:cs="Times New Roman"/>
          <w:szCs w:val="24"/>
        </w:rPr>
        <w:t xml:space="preserve">, if the </w:t>
      </w:r>
      <w:r w:rsidR="000C74C1">
        <w:rPr>
          <w:rFonts w:cs="Times New Roman"/>
          <w:szCs w:val="24"/>
        </w:rPr>
        <w:t>Consultant</w:t>
      </w:r>
      <w:r w:rsidR="002219F2">
        <w:rPr>
          <w:rFonts w:cs="Times New Roman"/>
          <w:szCs w:val="24"/>
        </w:rPr>
        <w:t>, or any of its sub</w:t>
      </w:r>
      <w:r w:rsidR="00DD4DF1">
        <w:rPr>
          <w:rFonts w:cs="Times New Roman"/>
          <w:szCs w:val="24"/>
        </w:rPr>
        <w:t>contractors</w:t>
      </w:r>
      <w:r w:rsidR="00A0654D">
        <w:rPr>
          <w:rFonts w:cs="Times New Roman"/>
          <w:szCs w:val="24"/>
        </w:rPr>
        <w:t>, expend an aggregate of seven</w:t>
      </w:r>
      <w:r w:rsidR="002219F2">
        <w:rPr>
          <w:rFonts w:cs="Times New Roman"/>
          <w:szCs w:val="24"/>
        </w:rPr>
        <w:t xml:space="preserve"> hundred </w:t>
      </w:r>
      <w:r w:rsidR="00A0654D">
        <w:rPr>
          <w:rFonts w:cs="Times New Roman"/>
          <w:szCs w:val="24"/>
        </w:rPr>
        <w:t>fifty thousand dollars ($750</w:t>
      </w:r>
      <w:r w:rsidR="002219F2">
        <w:rPr>
          <w:rFonts w:cs="Times New Roman"/>
          <w:szCs w:val="24"/>
        </w:rPr>
        <w:t>,000.00) or more in Federal grants in a calendar year.</w:t>
      </w:r>
    </w:p>
    <w:p w14:paraId="721B5F12" w14:textId="77777777" w:rsidR="006D2361" w:rsidRDefault="006D2361" w:rsidP="006D2361">
      <w:pPr>
        <w:pStyle w:val="Heading2"/>
        <w:numPr>
          <w:ilvl w:val="0"/>
          <w:numId w:val="0"/>
        </w:numPr>
        <w:ind w:left="720"/>
        <w:rPr>
          <w:rFonts w:cs="Times New Roman"/>
          <w:szCs w:val="24"/>
        </w:rPr>
      </w:pPr>
    </w:p>
    <w:p w14:paraId="1F1B1F91" w14:textId="77777777" w:rsidR="006D2361" w:rsidRDefault="006D2361" w:rsidP="006D2361">
      <w:pPr>
        <w:pStyle w:val="Heading2"/>
        <w:numPr>
          <w:ilvl w:val="0"/>
          <w:numId w:val="0"/>
        </w:numPr>
        <w:ind w:left="720"/>
        <w:rPr>
          <w:rFonts w:cs="Times New Roman"/>
          <w:szCs w:val="24"/>
        </w:rPr>
      </w:pPr>
    </w:p>
    <w:p w14:paraId="6E96B20C" w14:textId="77777777" w:rsidR="006D2361" w:rsidRDefault="006D2361" w:rsidP="006D2361">
      <w:pPr>
        <w:pStyle w:val="Heading2"/>
        <w:numPr>
          <w:ilvl w:val="0"/>
          <w:numId w:val="0"/>
        </w:numPr>
        <w:ind w:left="720"/>
        <w:rPr>
          <w:rFonts w:cs="Times New Roman"/>
          <w:szCs w:val="24"/>
        </w:rPr>
      </w:pPr>
    </w:p>
    <w:p w14:paraId="2639754A" w14:textId="77777777" w:rsidR="006D2361" w:rsidRDefault="006D2361" w:rsidP="006D2361">
      <w:pPr>
        <w:pStyle w:val="Heading2"/>
        <w:numPr>
          <w:ilvl w:val="0"/>
          <w:numId w:val="0"/>
        </w:numPr>
        <w:ind w:left="720"/>
        <w:rPr>
          <w:rFonts w:cs="Times New Roman"/>
          <w:szCs w:val="24"/>
        </w:rPr>
      </w:pPr>
    </w:p>
    <w:p w14:paraId="05556656" w14:textId="77777777" w:rsidR="00095E33" w:rsidRDefault="00095E33" w:rsidP="006D2361">
      <w:pPr>
        <w:pStyle w:val="Heading2"/>
        <w:numPr>
          <w:ilvl w:val="0"/>
          <w:numId w:val="0"/>
        </w:numPr>
        <w:ind w:left="720"/>
        <w:rPr>
          <w:rFonts w:cs="Times New Roman"/>
          <w:szCs w:val="24"/>
        </w:rPr>
      </w:pPr>
    </w:p>
    <w:p w14:paraId="3843AB8A" w14:textId="77777777" w:rsidR="004769EC" w:rsidRDefault="004769EC" w:rsidP="006D2361">
      <w:pPr>
        <w:pStyle w:val="Heading2"/>
        <w:numPr>
          <w:ilvl w:val="0"/>
          <w:numId w:val="0"/>
        </w:numPr>
        <w:ind w:left="720"/>
        <w:rPr>
          <w:rFonts w:cs="Times New Roman"/>
          <w:szCs w:val="24"/>
        </w:rPr>
      </w:pPr>
    </w:p>
    <w:p w14:paraId="17188CC0" w14:textId="77777777" w:rsidR="006D2361" w:rsidRDefault="006D2361" w:rsidP="006D2361">
      <w:pPr>
        <w:pStyle w:val="Heading2"/>
        <w:numPr>
          <w:ilvl w:val="0"/>
          <w:numId w:val="0"/>
        </w:numPr>
        <w:ind w:left="720"/>
        <w:rPr>
          <w:rFonts w:cs="Times New Roman"/>
          <w:szCs w:val="24"/>
        </w:rPr>
      </w:pPr>
    </w:p>
    <w:p w14:paraId="23DC5D65" w14:textId="77777777" w:rsidR="00033DBB" w:rsidRDefault="00033DBB" w:rsidP="006D2361">
      <w:pPr>
        <w:pStyle w:val="Heading2"/>
        <w:numPr>
          <w:ilvl w:val="0"/>
          <w:numId w:val="0"/>
        </w:numPr>
        <w:ind w:left="720"/>
        <w:rPr>
          <w:rFonts w:cs="Times New Roman"/>
          <w:szCs w:val="24"/>
        </w:rPr>
      </w:pPr>
    </w:p>
    <w:p w14:paraId="3E6130B3" w14:textId="77777777" w:rsidR="005D753E" w:rsidRDefault="005D753E" w:rsidP="00033DBB">
      <w:pPr>
        <w:pStyle w:val="Heading2"/>
        <w:numPr>
          <w:ilvl w:val="0"/>
          <w:numId w:val="0"/>
        </w:numPr>
        <w:ind w:left="720"/>
        <w:jc w:val="center"/>
        <w:rPr>
          <w:rFonts w:cs="Times New Roman"/>
          <w:b/>
          <w:szCs w:val="24"/>
        </w:rPr>
      </w:pPr>
    </w:p>
    <w:p w14:paraId="67EF5608" w14:textId="77777777" w:rsidR="005D753E" w:rsidRDefault="005D753E" w:rsidP="00033DBB">
      <w:pPr>
        <w:pStyle w:val="Heading2"/>
        <w:numPr>
          <w:ilvl w:val="0"/>
          <w:numId w:val="0"/>
        </w:numPr>
        <w:ind w:left="720"/>
        <w:jc w:val="center"/>
        <w:rPr>
          <w:rFonts w:cs="Times New Roman"/>
          <w:b/>
          <w:szCs w:val="24"/>
        </w:rPr>
      </w:pPr>
    </w:p>
    <w:p w14:paraId="00F4FF34" w14:textId="77777777" w:rsidR="005D753E" w:rsidRDefault="005D753E" w:rsidP="00033DBB">
      <w:pPr>
        <w:pStyle w:val="Heading2"/>
        <w:numPr>
          <w:ilvl w:val="0"/>
          <w:numId w:val="0"/>
        </w:numPr>
        <w:ind w:left="720"/>
        <w:jc w:val="center"/>
        <w:rPr>
          <w:rFonts w:cs="Times New Roman"/>
          <w:b/>
          <w:szCs w:val="24"/>
        </w:rPr>
      </w:pPr>
    </w:p>
    <w:p w14:paraId="5D5E8AA4" w14:textId="77777777" w:rsidR="005D753E" w:rsidRDefault="005D753E" w:rsidP="00033DBB">
      <w:pPr>
        <w:pStyle w:val="Heading2"/>
        <w:numPr>
          <w:ilvl w:val="0"/>
          <w:numId w:val="0"/>
        </w:numPr>
        <w:ind w:left="720"/>
        <w:jc w:val="center"/>
        <w:rPr>
          <w:rFonts w:cs="Times New Roman"/>
          <w:b/>
          <w:szCs w:val="24"/>
        </w:rPr>
      </w:pPr>
    </w:p>
    <w:p w14:paraId="17B20587" w14:textId="77777777" w:rsidR="005D753E" w:rsidRDefault="005D753E" w:rsidP="00033DBB">
      <w:pPr>
        <w:pStyle w:val="Heading2"/>
        <w:numPr>
          <w:ilvl w:val="0"/>
          <w:numId w:val="0"/>
        </w:numPr>
        <w:ind w:left="720"/>
        <w:jc w:val="center"/>
        <w:rPr>
          <w:rFonts w:cs="Times New Roman"/>
          <w:b/>
          <w:szCs w:val="24"/>
        </w:rPr>
      </w:pPr>
    </w:p>
    <w:p w14:paraId="1EC50D44" w14:textId="77777777" w:rsidR="005D753E" w:rsidRDefault="005D753E" w:rsidP="00033DBB">
      <w:pPr>
        <w:pStyle w:val="Heading2"/>
        <w:numPr>
          <w:ilvl w:val="0"/>
          <w:numId w:val="0"/>
        </w:numPr>
        <w:ind w:left="720"/>
        <w:jc w:val="center"/>
        <w:rPr>
          <w:rFonts w:cs="Times New Roman"/>
          <w:b/>
          <w:szCs w:val="24"/>
        </w:rPr>
      </w:pPr>
    </w:p>
    <w:p w14:paraId="2E368344" w14:textId="77777777" w:rsidR="005D753E" w:rsidRDefault="005D753E" w:rsidP="00033DBB">
      <w:pPr>
        <w:pStyle w:val="Heading2"/>
        <w:numPr>
          <w:ilvl w:val="0"/>
          <w:numId w:val="0"/>
        </w:numPr>
        <w:ind w:left="720"/>
        <w:jc w:val="center"/>
        <w:rPr>
          <w:rFonts w:cs="Times New Roman"/>
          <w:b/>
          <w:szCs w:val="24"/>
        </w:rPr>
      </w:pPr>
    </w:p>
    <w:p w14:paraId="1DF6D76B" w14:textId="77777777" w:rsidR="005D753E" w:rsidRDefault="005D753E" w:rsidP="00033DBB">
      <w:pPr>
        <w:pStyle w:val="Heading2"/>
        <w:numPr>
          <w:ilvl w:val="0"/>
          <w:numId w:val="0"/>
        </w:numPr>
        <w:ind w:left="720"/>
        <w:jc w:val="center"/>
        <w:rPr>
          <w:rFonts w:cs="Times New Roman"/>
          <w:b/>
          <w:szCs w:val="24"/>
        </w:rPr>
      </w:pPr>
    </w:p>
    <w:p w14:paraId="57F7B5A5" w14:textId="7C568345" w:rsidR="00033DBB" w:rsidRPr="00033DBB" w:rsidRDefault="00033DBB" w:rsidP="00033DBB">
      <w:pPr>
        <w:pStyle w:val="Heading2"/>
        <w:numPr>
          <w:ilvl w:val="0"/>
          <w:numId w:val="0"/>
        </w:numPr>
        <w:ind w:left="720"/>
        <w:jc w:val="center"/>
        <w:rPr>
          <w:rFonts w:cs="Times New Roman"/>
          <w:b/>
          <w:szCs w:val="24"/>
        </w:rPr>
      </w:pPr>
      <w:r>
        <w:rPr>
          <w:rFonts w:cs="Times New Roman"/>
          <w:b/>
          <w:szCs w:val="24"/>
        </w:rPr>
        <w:t>[Signatures follow on next page]</w:t>
      </w:r>
    </w:p>
    <w:p w14:paraId="55005F7F" w14:textId="77777777" w:rsidR="00033DBB" w:rsidRDefault="00033DBB" w:rsidP="006D2361">
      <w:pPr>
        <w:pStyle w:val="Heading2"/>
        <w:numPr>
          <w:ilvl w:val="0"/>
          <w:numId w:val="0"/>
        </w:numPr>
        <w:ind w:left="720"/>
        <w:rPr>
          <w:rFonts w:cs="Times New Roman"/>
          <w:szCs w:val="24"/>
        </w:rPr>
      </w:pPr>
    </w:p>
    <w:p w14:paraId="0A5C5BD7" w14:textId="77777777" w:rsidR="005F7785" w:rsidRPr="00C16457" w:rsidRDefault="00DC542B" w:rsidP="00814826">
      <w:pPr>
        <w:pStyle w:val="BodyTextFirstIndent"/>
        <w:rPr>
          <w:rFonts w:cs="Times New Roman"/>
        </w:rPr>
      </w:pPr>
      <w:r>
        <w:rPr>
          <w:rFonts w:cs="Times New Roman"/>
        </w:rPr>
        <w:lastRenderedPageBreak/>
        <w:t>IN WITNESS WHEREOF, the Parties hereto have executed this Contract the day and year first above written.</w:t>
      </w:r>
    </w:p>
    <w:p w14:paraId="143BEC46" w14:textId="77777777" w:rsidR="008B5B41" w:rsidRPr="00C16457" w:rsidRDefault="008B5B41" w:rsidP="00814826">
      <w:pPr>
        <w:pStyle w:val="BodyTextFirstIndent"/>
        <w:rPr>
          <w:rFonts w:cs="Times New Roman"/>
        </w:rPr>
      </w:pPr>
    </w:p>
    <w:tbl>
      <w:tblPr>
        <w:tblStyle w:val="TableGrid"/>
        <w:tblW w:w="14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252"/>
        <w:gridCol w:w="4536"/>
        <w:gridCol w:w="252"/>
        <w:gridCol w:w="4788"/>
      </w:tblGrid>
      <w:tr w:rsidR="00A21075" w:rsidRPr="00C16457" w14:paraId="25FCB1C9" w14:textId="77777777" w:rsidTr="00DC542B">
        <w:trPr>
          <w:gridAfter w:val="2"/>
          <w:wAfter w:w="5040" w:type="dxa"/>
        </w:trPr>
        <w:tc>
          <w:tcPr>
            <w:tcW w:w="4788" w:type="dxa"/>
          </w:tcPr>
          <w:p w14:paraId="59E3F080" w14:textId="77777777" w:rsidR="00A21075" w:rsidRPr="00C16457" w:rsidRDefault="00A21075" w:rsidP="00A21075">
            <w:pPr>
              <w:pStyle w:val="BodyText"/>
              <w:jc w:val="left"/>
              <w:rPr>
                <w:rFonts w:cs="Times New Roman"/>
              </w:rPr>
            </w:pPr>
            <w:r w:rsidRPr="00C16457">
              <w:rPr>
                <w:rFonts w:cs="Times New Roman"/>
              </w:rPr>
              <w:t>ATTEST:</w:t>
            </w:r>
          </w:p>
        </w:tc>
        <w:tc>
          <w:tcPr>
            <w:tcW w:w="4788" w:type="dxa"/>
            <w:gridSpan w:val="2"/>
          </w:tcPr>
          <w:p w14:paraId="188E4BC0" w14:textId="77777777" w:rsidR="00A21075" w:rsidRPr="00C16457" w:rsidRDefault="00A21075" w:rsidP="00A21075">
            <w:pPr>
              <w:pStyle w:val="BodyText"/>
              <w:jc w:val="left"/>
              <w:rPr>
                <w:rFonts w:cs="Times New Roman"/>
              </w:rPr>
            </w:pPr>
            <w:r w:rsidRPr="00C16457">
              <w:rPr>
                <w:rFonts w:cs="Times New Roman"/>
              </w:rPr>
              <w:t>UNION STATION REDEVELOPMENT CORPORATION</w:t>
            </w:r>
          </w:p>
        </w:tc>
      </w:tr>
      <w:tr w:rsidR="00A21075" w:rsidRPr="00C16457" w14:paraId="2BFDB251" w14:textId="77777777" w:rsidTr="00DC542B">
        <w:trPr>
          <w:gridBefore w:val="2"/>
          <w:wBefore w:w="5040" w:type="dxa"/>
        </w:trPr>
        <w:tc>
          <w:tcPr>
            <w:tcW w:w="4788" w:type="dxa"/>
            <w:gridSpan w:val="2"/>
          </w:tcPr>
          <w:p w14:paraId="6A3D25DD" w14:textId="77777777" w:rsidR="00DC542B" w:rsidRDefault="00DC542B" w:rsidP="00A21075">
            <w:pPr>
              <w:pStyle w:val="BodyText"/>
              <w:jc w:val="left"/>
              <w:rPr>
                <w:rFonts w:cs="Times New Roman"/>
              </w:rPr>
            </w:pPr>
          </w:p>
          <w:p w14:paraId="46E271D1" w14:textId="77777777" w:rsidR="00A21075" w:rsidRPr="00C16457" w:rsidRDefault="0019792A" w:rsidP="00A21075">
            <w:pPr>
              <w:pStyle w:val="BodyText"/>
              <w:jc w:val="left"/>
              <w:rPr>
                <w:rFonts w:cs="Times New Roman"/>
              </w:rPr>
            </w:pPr>
            <w:r w:rsidRPr="00C16457">
              <w:rPr>
                <w:rFonts w:cs="Times New Roman"/>
              </w:rPr>
              <w:t>By: _</w:t>
            </w:r>
            <w:r w:rsidR="00A21075" w:rsidRPr="00C16457">
              <w:rPr>
                <w:rFonts w:cs="Times New Roman"/>
              </w:rPr>
              <w:t>_________________________________</w:t>
            </w:r>
            <w:r w:rsidR="00A21075" w:rsidRPr="00C16457">
              <w:rPr>
                <w:rFonts w:cs="Times New Roman"/>
              </w:rPr>
              <w:br/>
              <w:t xml:space="preserve">      Beverley K. Swaim-Staley</w:t>
            </w:r>
            <w:r w:rsidR="00A21075" w:rsidRPr="00C16457">
              <w:rPr>
                <w:rFonts w:cs="Times New Roman"/>
              </w:rPr>
              <w:br/>
              <w:t xml:space="preserve">      President &amp; CEO</w:t>
            </w:r>
          </w:p>
        </w:tc>
        <w:tc>
          <w:tcPr>
            <w:tcW w:w="4788" w:type="dxa"/>
          </w:tcPr>
          <w:p w14:paraId="7835334B" w14:textId="77777777" w:rsidR="00A21075" w:rsidRPr="00C16457" w:rsidRDefault="00A21075" w:rsidP="00A21075">
            <w:pPr>
              <w:pStyle w:val="BodyText"/>
              <w:jc w:val="left"/>
              <w:rPr>
                <w:rFonts w:cs="Times New Roman"/>
              </w:rPr>
            </w:pPr>
          </w:p>
        </w:tc>
      </w:tr>
    </w:tbl>
    <w:p w14:paraId="3EAEA0D2" w14:textId="77777777" w:rsidR="000A4DDF" w:rsidRPr="00C16457" w:rsidRDefault="000A4DDF" w:rsidP="00A21075">
      <w:pPr>
        <w:pStyle w:val="BodyText"/>
        <w:jc w:val="left"/>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593"/>
      </w:tblGrid>
      <w:tr w:rsidR="00A21075" w:rsidRPr="00C16457" w14:paraId="73ACAE7D" w14:textId="77777777" w:rsidTr="00DE38C2">
        <w:tc>
          <w:tcPr>
            <w:tcW w:w="4788" w:type="dxa"/>
          </w:tcPr>
          <w:p w14:paraId="4C5C787F" w14:textId="77777777" w:rsidR="00A21075" w:rsidRPr="00C16457" w:rsidRDefault="00A21075" w:rsidP="005705A5">
            <w:pPr>
              <w:pStyle w:val="BodyText"/>
              <w:keepNext/>
              <w:jc w:val="left"/>
              <w:rPr>
                <w:rFonts w:cs="Times New Roman"/>
              </w:rPr>
            </w:pPr>
            <w:r w:rsidRPr="00C16457">
              <w:rPr>
                <w:rFonts w:cs="Times New Roman"/>
              </w:rPr>
              <w:t>APPROVED AS TO FORM:</w:t>
            </w:r>
          </w:p>
        </w:tc>
        <w:tc>
          <w:tcPr>
            <w:tcW w:w="4788" w:type="dxa"/>
          </w:tcPr>
          <w:p w14:paraId="128782AC" w14:textId="77777777" w:rsidR="00A21075" w:rsidRPr="00C16457" w:rsidRDefault="00A21075" w:rsidP="005705A5">
            <w:pPr>
              <w:pStyle w:val="BodyText"/>
              <w:keepNext/>
              <w:jc w:val="left"/>
              <w:rPr>
                <w:rFonts w:cs="Times New Roman"/>
              </w:rPr>
            </w:pPr>
          </w:p>
        </w:tc>
      </w:tr>
      <w:tr w:rsidR="00A21075" w:rsidRPr="00C16457" w14:paraId="20E4347D" w14:textId="77777777" w:rsidTr="00DE38C2">
        <w:tc>
          <w:tcPr>
            <w:tcW w:w="4788" w:type="dxa"/>
          </w:tcPr>
          <w:p w14:paraId="42AEDF7B" w14:textId="77777777" w:rsidR="00A21075" w:rsidRPr="00C16457" w:rsidRDefault="0019792A" w:rsidP="00A21075">
            <w:pPr>
              <w:pStyle w:val="BodyText"/>
              <w:jc w:val="left"/>
              <w:rPr>
                <w:rFonts w:cs="Times New Roman"/>
              </w:rPr>
            </w:pPr>
            <w:r w:rsidRPr="00C16457">
              <w:rPr>
                <w:rFonts w:cs="Times New Roman"/>
              </w:rPr>
              <w:t>By: _</w:t>
            </w:r>
            <w:r w:rsidR="00A21075" w:rsidRPr="00C16457">
              <w:rPr>
                <w:rFonts w:cs="Times New Roman"/>
              </w:rPr>
              <w:t>_________________________________</w:t>
            </w:r>
            <w:r w:rsidR="00A21075" w:rsidRPr="00C16457">
              <w:rPr>
                <w:rFonts w:cs="Times New Roman"/>
              </w:rPr>
              <w:br/>
              <w:t xml:space="preserve">      </w:t>
            </w:r>
            <w:proofErr w:type="spellStart"/>
            <w:r w:rsidR="00A21075" w:rsidRPr="00C16457">
              <w:rPr>
                <w:rFonts w:cs="Times New Roman"/>
              </w:rPr>
              <w:t>Marialuisa</w:t>
            </w:r>
            <w:proofErr w:type="spellEnd"/>
            <w:r w:rsidR="00A21075" w:rsidRPr="00C16457">
              <w:rPr>
                <w:rFonts w:cs="Times New Roman"/>
              </w:rPr>
              <w:t xml:space="preserve"> S. </w:t>
            </w:r>
            <w:proofErr w:type="spellStart"/>
            <w:r w:rsidR="00A21075" w:rsidRPr="00C16457">
              <w:rPr>
                <w:rFonts w:cs="Times New Roman"/>
              </w:rPr>
              <w:t>Gallozzi</w:t>
            </w:r>
            <w:proofErr w:type="spellEnd"/>
            <w:r w:rsidR="00A21075" w:rsidRPr="00C16457">
              <w:rPr>
                <w:rFonts w:cs="Times New Roman"/>
              </w:rPr>
              <w:br/>
              <w:t xml:space="preserve">      Covington &amp; Burling LLP</w:t>
            </w:r>
          </w:p>
          <w:p w14:paraId="49C04514" w14:textId="77777777" w:rsidR="00A21075" w:rsidRPr="00C16457" w:rsidRDefault="0019792A" w:rsidP="00A21075">
            <w:pPr>
              <w:pStyle w:val="BodyText"/>
              <w:jc w:val="left"/>
              <w:rPr>
                <w:rFonts w:cs="Times New Roman"/>
              </w:rPr>
            </w:pPr>
            <w:r w:rsidRPr="00C16457">
              <w:rPr>
                <w:rFonts w:cs="Times New Roman"/>
              </w:rPr>
              <w:t>Date: _</w:t>
            </w:r>
            <w:r w:rsidR="00A21075" w:rsidRPr="00C16457">
              <w:rPr>
                <w:rFonts w:cs="Times New Roman"/>
              </w:rPr>
              <w:t>________________________________</w:t>
            </w:r>
          </w:p>
        </w:tc>
        <w:tc>
          <w:tcPr>
            <w:tcW w:w="4788" w:type="dxa"/>
          </w:tcPr>
          <w:p w14:paraId="7026F079" w14:textId="77777777" w:rsidR="00A21075" w:rsidRPr="00C16457" w:rsidRDefault="00A21075" w:rsidP="00AC6DB3">
            <w:pPr>
              <w:pStyle w:val="BodyText"/>
              <w:jc w:val="left"/>
              <w:rPr>
                <w:rFonts w:cs="Times New Roman"/>
              </w:rPr>
            </w:pPr>
          </w:p>
        </w:tc>
      </w:tr>
    </w:tbl>
    <w:p w14:paraId="6DBE73DA" w14:textId="77777777" w:rsidR="00E17C54" w:rsidRPr="00C16457" w:rsidRDefault="00E17C54" w:rsidP="00A21075">
      <w:pPr>
        <w:pStyle w:val="BodyText"/>
        <w:jc w:val="left"/>
        <w:rPr>
          <w:rFonts w:cs="Times New Roman"/>
        </w:rPr>
      </w:pPr>
    </w:p>
    <w:tbl>
      <w:tblPr>
        <w:tblStyle w:val="TableGrid"/>
        <w:tblW w:w="14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252"/>
        <w:gridCol w:w="4536"/>
        <w:gridCol w:w="252"/>
        <w:gridCol w:w="4788"/>
      </w:tblGrid>
      <w:tr w:rsidR="00A21075" w:rsidRPr="00C16457" w14:paraId="22EE4D2A" w14:textId="77777777" w:rsidTr="00DC542B">
        <w:trPr>
          <w:gridAfter w:val="2"/>
          <w:wAfter w:w="5040" w:type="dxa"/>
        </w:trPr>
        <w:tc>
          <w:tcPr>
            <w:tcW w:w="4788" w:type="dxa"/>
          </w:tcPr>
          <w:p w14:paraId="3E6F673C" w14:textId="77777777" w:rsidR="00A21075" w:rsidRPr="00C16457" w:rsidRDefault="00A21075" w:rsidP="00AC6DB3">
            <w:pPr>
              <w:pStyle w:val="BodyText"/>
              <w:jc w:val="left"/>
              <w:rPr>
                <w:rFonts w:cs="Times New Roman"/>
              </w:rPr>
            </w:pPr>
            <w:r w:rsidRPr="00C16457">
              <w:rPr>
                <w:rFonts w:cs="Times New Roman"/>
              </w:rPr>
              <w:t>ATTEST:</w:t>
            </w:r>
          </w:p>
        </w:tc>
        <w:tc>
          <w:tcPr>
            <w:tcW w:w="4788" w:type="dxa"/>
            <w:gridSpan w:val="2"/>
          </w:tcPr>
          <w:p w14:paraId="52D83825" w14:textId="77777777" w:rsidR="00A21075" w:rsidRDefault="007D6224" w:rsidP="00AC6DB3">
            <w:pPr>
              <w:pStyle w:val="BodyText"/>
              <w:jc w:val="left"/>
              <w:rPr>
                <w:rFonts w:cs="Times New Roman"/>
              </w:rPr>
            </w:pPr>
            <w:r>
              <w:rPr>
                <w:rFonts w:cs="Times New Roman"/>
              </w:rPr>
              <w:t>[</w:t>
            </w:r>
            <w:r w:rsidR="000C74C1">
              <w:rPr>
                <w:rFonts w:cs="Times New Roman"/>
              </w:rPr>
              <w:t>CONSULTANT</w:t>
            </w:r>
            <w:r>
              <w:rPr>
                <w:rFonts w:cs="Times New Roman"/>
              </w:rPr>
              <w:t>]</w:t>
            </w:r>
          </w:p>
          <w:p w14:paraId="4BEECAFE" w14:textId="77777777" w:rsidR="00DC542B" w:rsidRPr="00C16457" w:rsidRDefault="00DC542B" w:rsidP="00AC6DB3">
            <w:pPr>
              <w:pStyle w:val="BodyText"/>
              <w:jc w:val="left"/>
              <w:rPr>
                <w:rFonts w:cs="Times New Roman"/>
              </w:rPr>
            </w:pPr>
          </w:p>
        </w:tc>
      </w:tr>
      <w:tr w:rsidR="00A21075" w:rsidRPr="00C16457" w14:paraId="4796FC09" w14:textId="77777777" w:rsidTr="00DC542B">
        <w:trPr>
          <w:gridBefore w:val="2"/>
          <w:wBefore w:w="5040" w:type="dxa"/>
        </w:trPr>
        <w:tc>
          <w:tcPr>
            <w:tcW w:w="4788" w:type="dxa"/>
            <w:gridSpan w:val="2"/>
          </w:tcPr>
          <w:p w14:paraId="2B130466" w14:textId="77777777" w:rsidR="00142F9B" w:rsidRDefault="0019792A" w:rsidP="00A21075">
            <w:pPr>
              <w:pStyle w:val="BodyText"/>
              <w:jc w:val="left"/>
              <w:rPr>
                <w:rFonts w:cs="Times New Roman"/>
              </w:rPr>
            </w:pPr>
            <w:r w:rsidRPr="00C16457">
              <w:rPr>
                <w:rFonts w:cs="Times New Roman"/>
              </w:rPr>
              <w:t>By: _</w:t>
            </w:r>
            <w:r w:rsidR="00A21075" w:rsidRPr="00C16457">
              <w:rPr>
                <w:rFonts w:cs="Times New Roman"/>
              </w:rPr>
              <w:t>__________</w:t>
            </w:r>
            <w:r w:rsidR="00DE38C2" w:rsidRPr="00C16457">
              <w:rPr>
                <w:rFonts w:cs="Times New Roman"/>
              </w:rPr>
              <w:t>_______________________</w:t>
            </w:r>
            <w:r w:rsidR="00DE38C2" w:rsidRPr="00C16457">
              <w:rPr>
                <w:rFonts w:cs="Times New Roman"/>
              </w:rPr>
              <w:br/>
            </w:r>
          </w:p>
          <w:p w14:paraId="139C831E" w14:textId="77777777" w:rsidR="00A21075" w:rsidRDefault="0019792A" w:rsidP="00A21075">
            <w:pPr>
              <w:pStyle w:val="BodyText"/>
              <w:jc w:val="left"/>
              <w:rPr>
                <w:rFonts w:cs="Times New Roman"/>
              </w:rPr>
            </w:pPr>
            <w:r w:rsidRPr="00C16457">
              <w:rPr>
                <w:rFonts w:cs="Times New Roman"/>
              </w:rPr>
              <w:t>Title: _</w:t>
            </w:r>
            <w:r w:rsidR="00DE38C2" w:rsidRPr="00C16457">
              <w:rPr>
                <w:rFonts w:cs="Times New Roman"/>
              </w:rPr>
              <w:t>________________________________</w:t>
            </w:r>
          </w:p>
          <w:p w14:paraId="765EC301" w14:textId="77777777" w:rsidR="00DC542B" w:rsidRDefault="00DC542B" w:rsidP="00A21075">
            <w:pPr>
              <w:pStyle w:val="BodyText"/>
              <w:jc w:val="left"/>
              <w:rPr>
                <w:rFonts w:cs="Times New Roman"/>
              </w:rPr>
            </w:pPr>
          </w:p>
          <w:p w14:paraId="2C6BE48B" w14:textId="77777777" w:rsidR="00DC542B" w:rsidRDefault="00DC542B" w:rsidP="00BB0F3E">
            <w:pPr>
              <w:pStyle w:val="BodyText"/>
              <w:jc w:val="left"/>
              <w:rPr>
                <w:rFonts w:cs="Times New Roman"/>
              </w:rPr>
            </w:pPr>
          </w:p>
          <w:p w14:paraId="422B609E" w14:textId="77777777" w:rsidR="008A396D" w:rsidRDefault="008A396D" w:rsidP="00BB0F3E">
            <w:pPr>
              <w:pStyle w:val="BodyText"/>
              <w:jc w:val="left"/>
              <w:rPr>
                <w:rFonts w:cs="Times New Roman"/>
              </w:rPr>
            </w:pPr>
          </w:p>
          <w:p w14:paraId="1526691D" w14:textId="77777777" w:rsidR="008A396D" w:rsidRPr="00C16457" w:rsidRDefault="008A396D" w:rsidP="00BB0F3E">
            <w:pPr>
              <w:pStyle w:val="BodyText"/>
              <w:jc w:val="left"/>
              <w:rPr>
                <w:rFonts w:cs="Times New Roman"/>
              </w:rPr>
            </w:pPr>
          </w:p>
        </w:tc>
        <w:tc>
          <w:tcPr>
            <w:tcW w:w="4788" w:type="dxa"/>
          </w:tcPr>
          <w:p w14:paraId="7D9B3D98" w14:textId="77777777" w:rsidR="00A21075" w:rsidRPr="00C16457" w:rsidRDefault="00A21075" w:rsidP="00AC6DB3">
            <w:pPr>
              <w:pStyle w:val="BodyText"/>
              <w:jc w:val="left"/>
              <w:rPr>
                <w:rFonts w:cs="Times New Roman"/>
              </w:rPr>
            </w:pPr>
          </w:p>
        </w:tc>
      </w:tr>
    </w:tbl>
    <w:p w14:paraId="064FBD04" w14:textId="77777777" w:rsidR="008A396D" w:rsidRDefault="008A396D" w:rsidP="005F7785">
      <w:pPr>
        <w:rPr>
          <w:rFonts w:cs="Times New Roman"/>
          <w:b/>
        </w:rPr>
      </w:pPr>
    </w:p>
    <w:p w14:paraId="3C12EA77" w14:textId="228F70D3" w:rsidR="00095E33" w:rsidRPr="0054711D" w:rsidRDefault="00095E33" w:rsidP="005F7785">
      <w:pPr>
        <w:rPr>
          <w:rFonts w:cs="Times New Roman"/>
          <w:b/>
        </w:rPr>
      </w:pPr>
      <w:r>
        <w:rPr>
          <w:rFonts w:cs="Times New Roman"/>
          <w:b/>
        </w:rPr>
        <w:t>[This page being the signature pag</w:t>
      </w:r>
      <w:r w:rsidR="007D6224">
        <w:rPr>
          <w:rFonts w:cs="Times New Roman"/>
          <w:b/>
        </w:rPr>
        <w:t>e of the Contract dated _________________________, 201</w:t>
      </w:r>
      <w:r w:rsidR="00C33D66">
        <w:rPr>
          <w:rFonts w:cs="Times New Roman"/>
          <w:b/>
        </w:rPr>
        <w:t>9</w:t>
      </w:r>
      <w:r>
        <w:rPr>
          <w:rFonts w:cs="Times New Roman"/>
          <w:b/>
        </w:rPr>
        <w:t xml:space="preserve"> by and between Union Station Redevelopment Corpor</w:t>
      </w:r>
      <w:r w:rsidR="0054711D">
        <w:rPr>
          <w:rFonts w:cs="Times New Roman"/>
          <w:b/>
        </w:rPr>
        <w:t>ation a</w:t>
      </w:r>
      <w:r w:rsidR="007D6224">
        <w:rPr>
          <w:rFonts w:cs="Times New Roman"/>
          <w:b/>
        </w:rPr>
        <w:t>nd __________________________________________.</w:t>
      </w:r>
      <w:r>
        <w:rPr>
          <w:rFonts w:cs="Times New Roman"/>
          <w:b/>
        </w:rPr>
        <w:t>]</w:t>
      </w:r>
    </w:p>
    <w:p w14:paraId="3CB9B0EC" w14:textId="77777777" w:rsidR="00AE1347" w:rsidRPr="00C16457" w:rsidRDefault="00AE1347">
      <w:pPr>
        <w:rPr>
          <w:rFonts w:cs="Times New Roman"/>
        </w:rPr>
      </w:pPr>
    </w:p>
    <w:p w14:paraId="3AC51178" w14:textId="28A8F41B" w:rsidR="00AE1347" w:rsidRPr="00C16457" w:rsidRDefault="00AE1347" w:rsidP="00AE1347">
      <w:pPr>
        <w:pStyle w:val="Title1"/>
        <w:keepLines w:val="0"/>
        <w:tabs>
          <w:tab w:val="clear" w:pos="4680"/>
        </w:tabs>
        <w:spacing w:line="240" w:lineRule="auto"/>
      </w:pPr>
      <w:r w:rsidRPr="00C16457">
        <w:lastRenderedPageBreak/>
        <w:t>EXHIBIT A</w:t>
      </w:r>
    </w:p>
    <w:p w14:paraId="353C0A3A" w14:textId="77777777" w:rsidR="00AE1347" w:rsidRPr="00C16457" w:rsidRDefault="00AE1347" w:rsidP="00AE1347">
      <w:pPr>
        <w:rPr>
          <w:rFonts w:cs="Times New Roman"/>
        </w:rPr>
      </w:pPr>
    </w:p>
    <w:p w14:paraId="5B61208B" w14:textId="77777777" w:rsidR="00AE1347" w:rsidRPr="00C16457" w:rsidRDefault="00C16457" w:rsidP="00AE1347">
      <w:pPr>
        <w:jc w:val="center"/>
        <w:rPr>
          <w:rFonts w:cs="Times New Roman"/>
          <w:caps/>
        </w:rPr>
      </w:pPr>
      <w:r>
        <w:rPr>
          <w:rFonts w:cs="Times New Roman"/>
          <w:caps/>
        </w:rPr>
        <w:t xml:space="preserve">insurance obligations of </w:t>
      </w:r>
      <w:r w:rsidR="000C74C1">
        <w:rPr>
          <w:rFonts w:cs="Times New Roman"/>
          <w:caps/>
        </w:rPr>
        <w:t>Consultant</w:t>
      </w:r>
    </w:p>
    <w:p w14:paraId="382A6DA8" w14:textId="77777777" w:rsidR="00AE1347" w:rsidRPr="00C16457" w:rsidRDefault="00AE1347" w:rsidP="00AE1347">
      <w:pPr>
        <w:jc w:val="center"/>
        <w:rPr>
          <w:rFonts w:cs="Times New Roman"/>
          <w:caps/>
        </w:rPr>
      </w:pPr>
    </w:p>
    <w:p w14:paraId="4EBD94DB" w14:textId="7755EB95" w:rsidR="00AE1347" w:rsidRPr="00C16457" w:rsidRDefault="00AE1347" w:rsidP="001458A0">
      <w:pPr>
        <w:numPr>
          <w:ilvl w:val="0"/>
          <w:numId w:val="11"/>
        </w:numPr>
        <w:spacing w:after="200" w:line="276" w:lineRule="auto"/>
        <w:ind w:left="0" w:firstLine="720"/>
        <w:rPr>
          <w:rFonts w:cs="Times New Roman"/>
        </w:rPr>
      </w:pPr>
      <w:r w:rsidRPr="00C16457">
        <w:rPr>
          <w:rFonts w:cs="Times New Roman"/>
          <w:u w:val="single"/>
        </w:rPr>
        <w:t>Required Insurance Coverages</w:t>
      </w:r>
      <w:r w:rsidRPr="00C16457">
        <w:rPr>
          <w:rFonts w:cs="Times New Roman"/>
        </w:rPr>
        <w:t>.  For the protection and benefit of the USRC</w:t>
      </w:r>
      <w:r w:rsidR="00034BFA">
        <w:rPr>
          <w:rFonts w:cs="Times New Roman"/>
        </w:rPr>
        <w:t>, the other Indemnified Parties identified in Section 8.2 of this Contract</w:t>
      </w:r>
      <w:r w:rsidRPr="00C16457">
        <w:rPr>
          <w:rFonts w:cs="Times New Roman"/>
        </w:rPr>
        <w:t xml:space="preserve"> and the </w:t>
      </w:r>
      <w:r w:rsidR="000C74C1">
        <w:rPr>
          <w:rFonts w:cs="Times New Roman"/>
        </w:rPr>
        <w:t>Consultant</w:t>
      </w:r>
      <w:r w:rsidRPr="00C16457">
        <w:rPr>
          <w:rFonts w:cs="Times New Roman"/>
        </w:rPr>
        <w:t xml:space="preserve">, the </w:t>
      </w:r>
      <w:r w:rsidR="000C74C1">
        <w:rPr>
          <w:rFonts w:cs="Times New Roman"/>
        </w:rPr>
        <w:t>Consultant</w:t>
      </w:r>
      <w:r w:rsidRPr="00C16457">
        <w:rPr>
          <w:rFonts w:cs="Times New Roman"/>
        </w:rPr>
        <w:t xml:space="preserve"> shall procure and maintain insurance coverage of the types and in the amounts required by law or specified in paragraphs 1.a. through 1.</w:t>
      </w:r>
      <w:r w:rsidR="00614F0B">
        <w:rPr>
          <w:rFonts w:cs="Times New Roman"/>
        </w:rPr>
        <w:t>e</w:t>
      </w:r>
      <w:r w:rsidRPr="00C16457">
        <w:rPr>
          <w:rFonts w:cs="Times New Roman"/>
        </w:rPr>
        <w:t xml:space="preserve">.  below, whichever coverage is greater in amount or scope.  Such coverage is referred to herein as the “Required Insurance Coverages.”  </w:t>
      </w:r>
      <w:r w:rsidR="000C74C1">
        <w:rPr>
          <w:rFonts w:cs="Times New Roman"/>
        </w:rPr>
        <w:t>Consultant</w:t>
      </w:r>
      <w:r w:rsidRPr="00C16457">
        <w:rPr>
          <w:rFonts w:cs="Times New Roman"/>
        </w:rPr>
        <w:t xml:space="preserve"> </w:t>
      </w:r>
      <w:proofErr w:type="gramStart"/>
      <w:r w:rsidRPr="00C16457">
        <w:rPr>
          <w:rFonts w:cs="Times New Roman"/>
        </w:rPr>
        <w:t>shall maintain the Required Insurance Coverages in full force and effect at all times</w:t>
      </w:r>
      <w:proofErr w:type="gramEnd"/>
      <w:r w:rsidRPr="00C16457">
        <w:rPr>
          <w:rFonts w:cs="Times New Roman"/>
        </w:rPr>
        <w:t xml:space="preserve"> during the Contract Term or for such longer period as specified herein.</w:t>
      </w:r>
    </w:p>
    <w:p w14:paraId="5A0472B1" w14:textId="77777777" w:rsidR="00AE1347" w:rsidRPr="00C16457" w:rsidRDefault="00AE1347" w:rsidP="001458A0">
      <w:pPr>
        <w:numPr>
          <w:ilvl w:val="1"/>
          <w:numId w:val="11"/>
        </w:numPr>
        <w:spacing w:after="200" w:line="276" w:lineRule="auto"/>
        <w:ind w:left="0" w:firstLine="1440"/>
        <w:rPr>
          <w:rFonts w:cs="Times New Roman"/>
        </w:rPr>
      </w:pPr>
      <w:r w:rsidRPr="00C16457">
        <w:rPr>
          <w:rFonts w:cs="Times New Roman"/>
          <w:i/>
        </w:rPr>
        <w:t>Worker’s Compensation Insurance</w:t>
      </w:r>
      <w:r w:rsidRPr="00C16457">
        <w:rPr>
          <w:rFonts w:cs="Times New Roman"/>
        </w:rPr>
        <w:t>.  C</w:t>
      </w:r>
      <w:r w:rsidRPr="00C16457">
        <w:rPr>
          <w:rFonts w:eastAsia="Times New Roman" w:cs="Times New Roman"/>
          <w:bCs/>
        </w:rPr>
        <w:t xml:space="preserve">overage for all employees employed in connection with the Contract Work and with the </w:t>
      </w:r>
      <w:r w:rsidR="000C74C1">
        <w:rPr>
          <w:rFonts w:eastAsia="Times New Roman" w:cs="Times New Roman"/>
          <w:bCs/>
        </w:rPr>
        <w:t>Consultant</w:t>
      </w:r>
      <w:r w:rsidRPr="00C16457">
        <w:rPr>
          <w:rFonts w:eastAsia="Times New Roman" w:cs="Times New Roman"/>
          <w:bCs/>
        </w:rPr>
        <w:t xml:space="preserve">’s other operations pertaining to this Contract.  </w:t>
      </w:r>
      <w:r w:rsidR="000C74C1">
        <w:rPr>
          <w:rFonts w:eastAsia="Times New Roman" w:cs="Times New Roman"/>
          <w:bCs/>
        </w:rPr>
        <w:t>Consultant</w:t>
      </w:r>
      <w:r w:rsidRPr="00C16457">
        <w:rPr>
          <w:rFonts w:eastAsia="Times New Roman" w:cs="Times New Roman"/>
          <w:bCs/>
        </w:rPr>
        <w:t xml:space="preserve"> </w:t>
      </w:r>
      <w:proofErr w:type="gramStart"/>
      <w:r w:rsidRPr="00C16457">
        <w:rPr>
          <w:rFonts w:eastAsia="Times New Roman" w:cs="Times New Roman"/>
          <w:bCs/>
        </w:rPr>
        <w:t>agrees to comply at all times</w:t>
      </w:r>
      <w:proofErr w:type="gramEnd"/>
      <w:r w:rsidRPr="00C16457">
        <w:rPr>
          <w:rFonts w:eastAsia="Times New Roman" w:cs="Times New Roman"/>
          <w:bCs/>
        </w:rPr>
        <w:t xml:space="preserve"> with the provisions of the Workers’ Compensation laws of the District.</w:t>
      </w:r>
    </w:p>
    <w:p w14:paraId="77B0E808" w14:textId="77777777" w:rsidR="00AE1347" w:rsidRPr="00C16457" w:rsidRDefault="00AE1347" w:rsidP="001458A0">
      <w:pPr>
        <w:numPr>
          <w:ilvl w:val="1"/>
          <w:numId w:val="11"/>
        </w:numPr>
        <w:spacing w:after="200" w:line="276" w:lineRule="auto"/>
        <w:ind w:left="0" w:firstLine="1440"/>
        <w:rPr>
          <w:rFonts w:cs="Times New Roman"/>
        </w:rPr>
      </w:pPr>
      <w:r w:rsidRPr="00C16457">
        <w:rPr>
          <w:rFonts w:cs="Times New Roman"/>
        </w:rPr>
        <w:t xml:space="preserve"> </w:t>
      </w:r>
      <w:r w:rsidRPr="00C16457">
        <w:rPr>
          <w:rFonts w:cs="Times New Roman"/>
          <w:i/>
        </w:rPr>
        <w:t>Employer’s Liability Insurance</w:t>
      </w:r>
      <w:r w:rsidRPr="00C16457">
        <w:rPr>
          <w:rFonts w:cs="Times New Roman"/>
        </w:rPr>
        <w:t xml:space="preserve">.  Coverage of at least One Million Dollars ($1,000,000) per accident or disease.  </w:t>
      </w:r>
    </w:p>
    <w:p w14:paraId="58C28526" w14:textId="77777777" w:rsidR="00AE1347" w:rsidRPr="00C16457" w:rsidRDefault="00AE1347" w:rsidP="001458A0">
      <w:pPr>
        <w:numPr>
          <w:ilvl w:val="1"/>
          <w:numId w:val="11"/>
        </w:numPr>
        <w:spacing w:after="200" w:line="276" w:lineRule="auto"/>
        <w:ind w:left="0" w:firstLine="1440"/>
        <w:rPr>
          <w:rFonts w:cs="Times New Roman"/>
        </w:rPr>
      </w:pPr>
      <w:r w:rsidRPr="00C16457">
        <w:rPr>
          <w:rFonts w:eastAsia="Times New Roman" w:cs="Times New Roman"/>
          <w:bCs/>
          <w:i/>
        </w:rPr>
        <w:t>Commercial General Liability Insurance</w:t>
      </w:r>
      <w:r w:rsidRPr="00C16457">
        <w:rPr>
          <w:rFonts w:eastAsia="Times New Roman" w:cs="Times New Roman"/>
          <w:bCs/>
        </w:rPr>
        <w:t xml:space="preserve">.  Coverage of at least Two Million Dollars ($2,000,000) per occurrence </w:t>
      </w:r>
      <w:r w:rsidRPr="00C16457">
        <w:rPr>
          <w:rFonts w:cs="Times New Roman"/>
        </w:rPr>
        <w:t>for a period of not less than two (2) years following the date of final payment for [</w:t>
      </w:r>
      <w:r w:rsidRPr="00C16457">
        <w:rPr>
          <w:rFonts w:cs="Times New Roman"/>
          <w:i/>
        </w:rPr>
        <w:t>or completion of, if later</w:t>
      </w:r>
      <w:r w:rsidRPr="00C16457">
        <w:rPr>
          <w:rFonts w:cs="Times New Roman"/>
        </w:rPr>
        <w:t xml:space="preserve">] the Contract Work. </w:t>
      </w:r>
      <w:r w:rsidRPr="00C16457">
        <w:rPr>
          <w:rFonts w:eastAsia="Times New Roman" w:cs="Times New Roman"/>
          <w:bCs/>
        </w:rPr>
        <w:t xml:space="preserve"> </w:t>
      </w:r>
      <w:r w:rsidRPr="00C16457">
        <w:rPr>
          <w:rFonts w:cs="Times New Roman"/>
        </w:rPr>
        <w:t xml:space="preserve">The Commercial General Liability Insurance Policy shall include, without limitation, appropriate endorsements adding the following coverages: </w:t>
      </w:r>
    </w:p>
    <w:p w14:paraId="397AE197" w14:textId="77777777" w:rsidR="00AE1347" w:rsidRPr="00C16457" w:rsidRDefault="00AE1347" w:rsidP="00AE1347">
      <w:pPr>
        <w:pStyle w:val="ListBullet"/>
        <w:tabs>
          <w:tab w:val="clear" w:pos="360"/>
          <w:tab w:val="num" w:pos="900"/>
          <w:tab w:val="num" w:pos="1080"/>
        </w:tabs>
        <w:spacing w:line="276" w:lineRule="auto"/>
        <w:ind w:left="1620" w:right="720"/>
        <w:rPr>
          <w:rFonts w:cs="Times New Roman"/>
        </w:rPr>
      </w:pPr>
      <w:r w:rsidRPr="00C16457">
        <w:rPr>
          <w:rFonts w:cs="Times New Roman"/>
        </w:rPr>
        <w:t xml:space="preserve">Premises and Operations Liability; </w:t>
      </w:r>
    </w:p>
    <w:p w14:paraId="3A2D2F14" w14:textId="77777777" w:rsidR="00AE1347" w:rsidRPr="00C16457" w:rsidRDefault="00AE1347" w:rsidP="00AE1347">
      <w:pPr>
        <w:pStyle w:val="ListBullet"/>
        <w:tabs>
          <w:tab w:val="clear" w:pos="360"/>
          <w:tab w:val="num" w:pos="900"/>
          <w:tab w:val="num" w:pos="1080"/>
        </w:tabs>
        <w:spacing w:line="276" w:lineRule="auto"/>
        <w:ind w:left="1620"/>
        <w:rPr>
          <w:rFonts w:cs="Times New Roman"/>
        </w:rPr>
      </w:pPr>
      <w:r w:rsidRPr="00C16457">
        <w:rPr>
          <w:rFonts w:cs="Times New Roman"/>
        </w:rPr>
        <w:t xml:space="preserve">Explosion, Collapse and Underground Damage Liability; </w:t>
      </w:r>
    </w:p>
    <w:p w14:paraId="7273E835" w14:textId="77777777" w:rsidR="00AE1347" w:rsidRPr="005A29C4" w:rsidRDefault="00AE1347" w:rsidP="00AE1347">
      <w:pPr>
        <w:pStyle w:val="ListBullet"/>
        <w:tabs>
          <w:tab w:val="clear" w:pos="360"/>
          <w:tab w:val="num" w:pos="900"/>
          <w:tab w:val="num" w:pos="1080"/>
        </w:tabs>
        <w:spacing w:line="276" w:lineRule="auto"/>
        <w:ind w:left="1620"/>
        <w:rPr>
          <w:rFonts w:cs="Times New Roman"/>
        </w:rPr>
      </w:pPr>
      <w:r w:rsidRPr="005A29C4">
        <w:rPr>
          <w:rFonts w:cs="Times New Roman"/>
        </w:rPr>
        <w:t xml:space="preserve">Personal Injury Liability (with employee and contractual exclusions deleted); </w:t>
      </w:r>
    </w:p>
    <w:p w14:paraId="63A02034" w14:textId="77777777" w:rsidR="00AE1347" w:rsidRPr="00C16457" w:rsidRDefault="00AE1347" w:rsidP="00AE1347">
      <w:pPr>
        <w:pStyle w:val="ListBullet"/>
        <w:tabs>
          <w:tab w:val="clear" w:pos="360"/>
          <w:tab w:val="num" w:pos="900"/>
          <w:tab w:val="num" w:pos="1080"/>
        </w:tabs>
        <w:spacing w:line="276" w:lineRule="auto"/>
        <w:ind w:left="1620"/>
        <w:rPr>
          <w:rFonts w:cs="Times New Roman"/>
        </w:rPr>
      </w:pPr>
      <w:r w:rsidRPr="00C16457">
        <w:rPr>
          <w:rFonts w:cs="Times New Roman"/>
        </w:rPr>
        <w:t xml:space="preserve">Broad Form Property Damage Liability; </w:t>
      </w:r>
    </w:p>
    <w:p w14:paraId="11005AE9" w14:textId="77777777" w:rsidR="00AE1347" w:rsidRPr="00C16457" w:rsidRDefault="00AE1347" w:rsidP="00AE1347">
      <w:pPr>
        <w:pStyle w:val="ListBullet"/>
        <w:tabs>
          <w:tab w:val="clear" w:pos="360"/>
          <w:tab w:val="num" w:pos="900"/>
          <w:tab w:val="num" w:pos="1080"/>
        </w:tabs>
        <w:spacing w:line="276" w:lineRule="auto"/>
        <w:ind w:left="1620"/>
        <w:rPr>
          <w:rFonts w:cs="Times New Roman"/>
        </w:rPr>
      </w:pPr>
      <w:r w:rsidRPr="00C16457">
        <w:rPr>
          <w:rFonts w:cs="Times New Roman"/>
        </w:rPr>
        <w:t xml:space="preserve">Independent </w:t>
      </w:r>
      <w:r w:rsidR="000C74C1">
        <w:rPr>
          <w:rFonts w:cs="Times New Roman"/>
        </w:rPr>
        <w:t>Consultant</w:t>
      </w:r>
      <w:r w:rsidRPr="00C16457">
        <w:rPr>
          <w:rFonts w:cs="Times New Roman"/>
        </w:rPr>
        <w:t xml:space="preserve">’s Protective Liability; and </w:t>
      </w:r>
    </w:p>
    <w:p w14:paraId="55AC6553" w14:textId="77777777" w:rsidR="00AE1347" w:rsidRPr="00C16457" w:rsidRDefault="00AE1347" w:rsidP="00AE1347">
      <w:pPr>
        <w:pStyle w:val="ListBullet"/>
        <w:tabs>
          <w:tab w:val="clear" w:pos="360"/>
          <w:tab w:val="num" w:pos="900"/>
          <w:tab w:val="num" w:pos="1080"/>
        </w:tabs>
        <w:spacing w:line="276" w:lineRule="auto"/>
        <w:ind w:left="1620"/>
        <w:rPr>
          <w:rFonts w:cs="Times New Roman"/>
        </w:rPr>
      </w:pPr>
      <w:r w:rsidRPr="00C16457">
        <w:rPr>
          <w:rFonts w:cs="Times New Roman"/>
        </w:rPr>
        <w:t xml:space="preserve">Completed Operations and Products Liability.  </w:t>
      </w:r>
    </w:p>
    <w:p w14:paraId="51B80255" w14:textId="77777777" w:rsidR="00AE1347" w:rsidRPr="00C16457" w:rsidRDefault="00AE1347" w:rsidP="00AE1347">
      <w:pPr>
        <w:pStyle w:val="BodyTextFirstIndent"/>
        <w:rPr>
          <w:rFonts w:cs="Times New Roman"/>
        </w:rPr>
      </w:pPr>
      <w:r w:rsidRPr="00C16457">
        <w:rPr>
          <w:rFonts w:cs="Times New Roman"/>
        </w:rPr>
        <w:t xml:space="preserve">Any aggregate limit under the </w:t>
      </w:r>
      <w:r w:rsidR="000C74C1">
        <w:rPr>
          <w:rFonts w:cs="Times New Roman"/>
        </w:rPr>
        <w:t>Consultant</w:t>
      </w:r>
      <w:r w:rsidRPr="00C16457">
        <w:rPr>
          <w:rFonts w:cs="Times New Roman"/>
        </w:rPr>
        <w:t>’s Commercial General Liability Insurance shall, by endorsement, apply separately to the Contract Work.</w:t>
      </w:r>
      <w:r w:rsidRPr="00C16457">
        <w:rPr>
          <w:rFonts w:eastAsia="Times New Roman" w:cs="Times New Roman"/>
          <w:bCs/>
        </w:rPr>
        <w:t xml:space="preserve"> </w:t>
      </w:r>
    </w:p>
    <w:p w14:paraId="1B3E6746" w14:textId="77777777" w:rsidR="00AE1347" w:rsidRPr="00C16457" w:rsidRDefault="00AE1347" w:rsidP="001458A0">
      <w:pPr>
        <w:numPr>
          <w:ilvl w:val="1"/>
          <w:numId w:val="11"/>
        </w:numPr>
        <w:spacing w:after="200" w:line="276" w:lineRule="auto"/>
        <w:ind w:left="0" w:firstLine="1440"/>
        <w:rPr>
          <w:rFonts w:cs="Times New Roman"/>
        </w:rPr>
      </w:pPr>
      <w:r w:rsidRPr="00C16457">
        <w:rPr>
          <w:rFonts w:eastAsia="Times New Roman" w:cs="Times New Roman"/>
          <w:bCs/>
          <w:i/>
        </w:rPr>
        <w:t>Comprehensive Automobile Liability Insurance</w:t>
      </w:r>
      <w:r w:rsidRPr="00C16457">
        <w:rPr>
          <w:rFonts w:eastAsia="Times New Roman" w:cs="Times New Roman"/>
          <w:bCs/>
        </w:rPr>
        <w:t xml:space="preserve">.  Coverage for bodily injury and/or property damage of at least Two Million Dollars ($2,000,000) per person and Two Million Dollars ($2,000,000) per occurrence.  The Comprehensive Automobile Liability </w:t>
      </w:r>
      <w:r w:rsidRPr="00C16457">
        <w:rPr>
          <w:rFonts w:eastAsia="Times New Roman" w:cs="Times New Roman"/>
          <w:bCs/>
        </w:rPr>
        <w:lastRenderedPageBreak/>
        <w:t>Insurance shall cover the operation of all vehicles used in connection with performing the Contract Work and shall be applicable to owned, hired and non-owned vehicles.</w:t>
      </w:r>
    </w:p>
    <w:p w14:paraId="440CAD97" w14:textId="77777777" w:rsidR="00AE1347" w:rsidRPr="00C16457" w:rsidRDefault="00AE1347" w:rsidP="001458A0">
      <w:pPr>
        <w:numPr>
          <w:ilvl w:val="1"/>
          <w:numId w:val="11"/>
        </w:numPr>
        <w:spacing w:after="200" w:line="276" w:lineRule="auto"/>
        <w:ind w:left="0" w:firstLine="1440"/>
        <w:rPr>
          <w:rFonts w:cs="Times New Roman"/>
        </w:rPr>
      </w:pPr>
      <w:r w:rsidRPr="00C16457">
        <w:rPr>
          <w:rFonts w:eastAsia="Times New Roman" w:cs="Times New Roman"/>
          <w:bCs/>
          <w:i/>
        </w:rPr>
        <w:t>All Risk Property Insurance</w:t>
      </w:r>
      <w:r w:rsidRPr="00C16457">
        <w:rPr>
          <w:rFonts w:eastAsia="Times New Roman" w:cs="Times New Roman"/>
          <w:bCs/>
        </w:rPr>
        <w:t xml:space="preserve">.  </w:t>
      </w:r>
      <w:r w:rsidR="00EE758F">
        <w:rPr>
          <w:rFonts w:eastAsia="Times New Roman" w:cs="Times New Roman"/>
          <w:bCs/>
        </w:rPr>
        <w:t>A policy covering physical loss or damage to all of Consultant’s property used in the performance of the Contract Work.  The policy shall have limits of liability adequate to cover property of Consultant (including property of others in Consultant’s care, custody or control) and include a waiver of subrogation against USRC.</w:t>
      </w:r>
    </w:p>
    <w:p w14:paraId="356C466F" w14:textId="77777777" w:rsidR="00AE1347" w:rsidRPr="00C16457" w:rsidRDefault="00AE1347" w:rsidP="001458A0">
      <w:pPr>
        <w:numPr>
          <w:ilvl w:val="0"/>
          <w:numId w:val="11"/>
        </w:numPr>
        <w:spacing w:after="200" w:line="276" w:lineRule="auto"/>
        <w:ind w:left="0" w:firstLine="720"/>
        <w:rPr>
          <w:rFonts w:cs="Times New Roman"/>
        </w:rPr>
      </w:pPr>
      <w:r w:rsidRPr="00C16457">
        <w:rPr>
          <w:rFonts w:cs="Times New Roman"/>
          <w:u w:val="single"/>
        </w:rPr>
        <w:t>Additional Insured Endorsements</w:t>
      </w:r>
      <w:r w:rsidRPr="00C16457">
        <w:rPr>
          <w:rFonts w:cs="Times New Roman"/>
        </w:rPr>
        <w:t xml:space="preserve">.  </w:t>
      </w:r>
    </w:p>
    <w:p w14:paraId="15D6DC3B" w14:textId="1AD82192" w:rsidR="00AE1347" w:rsidRPr="00C16457" w:rsidRDefault="00AE1347" w:rsidP="001458A0">
      <w:pPr>
        <w:numPr>
          <w:ilvl w:val="1"/>
          <w:numId w:val="11"/>
        </w:numPr>
        <w:spacing w:after="200" w:line="276" w:lineRule="auto"/>
        <w:ind w:left="0" w:firstLine="1440"/>
        <w:rPr>
          <w:rFonts w:cs="Times New Roman"/>
        </w:rPr>
      </w:pPr>
      <w:r w:rsidRPr="00C16457">
        <w:rPr>
          <w:rFonts w:cs="Times New Roman"/>
          <w:i/>
        </w:rPr>
        <w:t>USRC a</w:t>
      </w:r>
      <w:r w:rsidR="00047BBF">
        <w:rPr>
          <w:rFonts w:cs="Times New Roman"/>
          <w:i/>
        </w:rPr>
        <w:t>nd other</w:t>
      </w:r>
      <w:r w:rsidRPr="00C16457">
        <w:rPr>
          <w:rFonts w:cs="Times New Roman"/>
          <w:i/>
        </w:rPr>
        <w:t xml:space="preserve"> Additional Insured</w:t>
      </w:r>
      <w:r w:rsidR="00047BBF">
        <w:rPr>
          <w:rFonts w:cs="Times New Roman"/>
          <w:i/>
        </w:rPr>
        <w:t>s</w:t>
      </w:r>
      <w:r w:rsidRPr="00C16457">
        <w:rPr>
          <w:rFonts w:cs="Times New Roman"/>
          <w:i/>
        </w:rPr>
        <w:t>.</w:t>
      </w:r>
      <w:r w:rsidRPr="00C16457">
        <w:rPr>
          <w:rFonts w:cs="Times New Roman"/>
        </w:rPr>
        <w:t xml:space="preserve"> The </w:t>
      </w:r>
      <w:r w:rsidR="000C74C1">
        <w:rPr>
          <w:rFonts w:cs="Times New Roman"/>
        </w:rPr>
        <w:t>Consultant</w:t>
      </w:r>
      <w:r w:rsidRPr="00C16457">
        <w:rPr>
          <w:rFonts w:cs="Times New Roman"/>
        </w:rPr>
        <w:t xml:space="preserve"> shall cause the Required Insurance Coverages (other than the Workers’ Compensation Insurance and Professional Liability Insurance) to include USRC</w:t>
      </w:r>
      <w:r w:rsidR="00047BBF">
        <w:rPr>
          <w:rFonts w:cs="Times New Roman"/>
        </w:rPr>
        <w:t>, the United States of America, acting through the Federal Railroad Administration, DDOT, Union Station Investco, LLC</w:t>
      </w:r>
      <w:r w:rsidR="00614F0B">
        <w:rPr>
          <w:rFonts w:cs="Times New Roman"/>
        </w:rPr>
        <w:t>,</w:t>
      </w:r>
      <w:r w:rsidR="00047BBF">
        <w:rPr>
          <w:rFonts w:cs="Times New Roman"/>
        </w:rPr>
        <w:t xml:space="preserve">  Jones Lang LaSalle Americas, Inc.</w:t>
      </w:r>
      <w:r w:rsidR="007C7F6B">
        <w:rPr>
          <w:rFonts w:cs="Times New Roman"/>
        </w:rPr>
        <w:t>, and JBA</w:t>
      </w:r>
      <w:r w:rsidRPr="00C16457">
        <w:rPr>
          <w:rFonts w:cs="Times New Roman"/>
        </w:rPr>
        <w:t xml:space="preserve"> as additional insured</w:t>
      </w:r>
      <w:r w:rsidR="00047BBF">
        <w:rPr>
          <w:rFonts w:cs="Times New Roman"/>
        </w:rPr>
        <w:t>s</w:t>
      </w:r>
      <w:r w:rsidRPr="00C16457">
        <w:rPr>
          <w:rFonts w:cs="Times New Roman"/>
        </w:rPr>
        <w:t xml:space="preserve"> for claims or losses caused in whole or in part by the </w:t>
      </w:r>
      <w:r w:rsidR="000C74C1">
        <w:rPr>
          <w:rFonts w:cs="Times New Roman"/>
        </w:rPr>
        <w:t>Consultant</w:t>
      </w:r>
      <w:r w:rsidRPr="00C16457">
        <w:rPr>
          <w:rFonts w:cs="Times New Roman"/>
        </w:rPr>
        <w:t xml:space="preserve">’s negligent or intentional acts, errors or omissions during the </w:t>
      </w:r>
      <w:r w:rsidR="000C74C1">
        <w:rPr>
          <w:rFonts w:cs="Times New Roman"/>
        </w:rPr>
        <w:t>Consultant</w:t>
      </w:r>
      <w:r w:rsidRPr="00C16457">
        <w:rPr>
          <w:rFonts w:cs="Times New Roman"/>
        </w:rPr>
        <w:t>’s operations and completed operations.</w:t>
      </w:r>
    </w:p>
    <w:p w14:paraId="6ECB76FB" w14:textId="77777777" w:rsidR="00AE1347" w:rsidRPr="00C16457" w:rsidRDefault="000C74C1" w:rsidP="001458A0">
      <w:pPr>
        <w:numPr>
          <w:ilvl w:val="1"/>
          <w:numId w:val="11"/>
        </w:numPr>
        <w:spacing w:after="200" w:line="276" w:lineRule="auto"/>
        <w:ind w:left="0" w:firstLine="1440"/>
        <w:rPr>
          <w:rFonts w:cs="Times New Roman"/>
        </w:rPr>
      </w:pPr>
      <w:r>
        <w:rPr>
          <w:rFonts w:cs="Times New Roman"/>
          <w:i/>
        </w:rPr>
        <w:t>Consultant</w:t>
      </w:r>
      <w:r w:rsidR="00AE1347" w:rsidRPr="00C16457">
        <w:rPr>
          <w:rFonts w:cs="Times New Roman"/>
          <w:i/>
        </w:rPr>
        <w:t>’s Insurance is Primary</w:t>
      </w:r>
      <w:r w:rsidR="00AE1347" w:rsidRPr="00C16457">
        <w:rPr>
          <w:rFonts w:cs="Times New Roman"/>
        </w:rPr>
        <w:t>.  The Required Insurance Coverages shall be primary to and noncontributory with</w:t>
      </w:r>
      <w:r w:rsidR="00047BBF">
        <w:rPr>
          <w:rFonts w:cs="Times New Roman"/>
        </w:rPr>
        <w:t xml:space="preserve"> respect</w:t>
      </w:r>
      <w:r w:rsidR="00AE1347" w:rsidRPr="00C16457">
        <w:rPr>
          <w:rFonts w:cs="Times New Roman"/>
        </w:rPr>
        <w:t xml:space="preserve"> to any valid insurance issued or affording coverage to USRC</w:t>
      </w:r>
      <w:r w:rsidR="00047BBF">
        <w:rPr>
          <w:rFonts w:cs="Times New Roman"/>
        </w:rPr>
        <w:t xml:space="preserve"> or the other Indemnified Parties</w:t>
      </w:r>
      <w:r w:rsidR="005D1DFF">
        <w:rPr>
          <w:rFonts w:cs="Times New Roman"/>
        </w:rPr>
        <w:t xml:space="preserve"> </w:t>
      </w:r>
      <w:r w:rsidR="00591CBC">
        <w:rPr>
          <w:rFonts w:cs="Times New Roman"/>
        </w:rPr>
        <w:t>listed above</w:t>
      </w:r>
      <w:r w:rsidR="00AE1347" w:rsidRPr="00C16457">
        <w:rPr>
          <w:rFonts w:cs="Times New Roman"/>
        </w:rPr>
        <w:t xml:space="preserve">.  If USRC </w:t>
      </w:r>
      <w:r w:rsidR="00B17E65">
        <w:rPr>
          <w:rFonts w:cs="Times New Roman"/>
        </w:rPr>
        <w:t xml:space="preserve">or the other Indemnified Parties </w:t>
      </w:r>
      <w:r w:rsidR="00AE1347" w:rsidRPr="00C16457">
        <w:rPr>
          <w:rFonts w:cs="Times New Roman"/>
        </w:rPr>
        <w:t>ha</w:t>
      </w:r>
      <w:r w:rsidR="00B17E65">
        <w:rPr>
          <w:rFonts w:cs="Times New Roman"/>
        </w:rPr>
        <w:t>ve</w:t>
      </w:r>
      <w:r w:rsidR="00AE1347" w:rsidRPr="00C16457">
        <w:rPr>
          <w:rFonts w:cs="Times New Roman"/>
        </w:rPr>
        <w:t xml:space="preserve"> insurance that applies to the claim or loss, such other insurance shall apply on an excess or contingent basis.  The liability of the </w:t>
      </w:r>
      <w:r>
        <w:rPr>
          <w:rFonts w:cs="Times New Roman"/>
        </w:rPr>
        <w:t>Consultant</w:t>
      </w:r>
      <w:r w:rsidR="00AE1347" w:rsidRPr="00C16457">
        <w:rPr>
          <w:rFonts w:cs="Times New Roman"/>
        </w:rPr>
        <w:t>’s insurer(s) under any of the Required Insurance Coverages shall not be reduced by the existence of any insurance issued or maintained by USRC</w:t>
      </w:r>
      <w:r w:rsidR="00B17E65">
        <w:rPr>
          <w:rFonts w:cs="Times New Roman"/>
        </w:rPr>
        <w:t xml:space="preserve"> or the other Indemnified Parties</w:t>
      </w:r>
      <w:r w:rsidR="00AE1347" w:rsidRPr="00C16457">
        <w:rPr>
          <w:rFonts w:cs="Times New Roman"/>
        </w:rPr>
        <w:t xml:space="preserve">. </w:t>
      </w:r>
    </w:p>
    <w:p w14:paraId="0EA07A31" w14:textId="3D9BBE16" w:rsidR="00AE1347" w:rsidRPr="00C16457" w:rsidRDefault="00AE1347" w:rsidP="001458A0">
      <w:pPr>
        <w:numPr>
          <w:ilvl w:val="1"/>
          <w:numId w:val="11"/>
        </w:numPr>
        <w:spacing w:after="200" w:line="276" w:lineRule="auto"/>
        <w:ind w:left="0" w:firstLine="1440"/>
        <w:rPr>
          <w:rFonts w:cs="Times New Roman"/>
        </w:rPr>
      </w:pPr>
      <w:r w:rsidRPr="00C16457">
        <w:rPr>
          <w:rFonts w:cs="Times New Roman"/>
          <w:i/>
        </w:rPr>
        <w:t>Waiver of Subrogation</w:t>
      </w:r>
      <w:r w:rsidRPr="00C16457">
        <w:rPr>
          <w:rFonts w:cs="Times New Roman"/>
        </w:rPr>
        <w:t>. The Required Insurance shall include a waiver of subrogation against USRC</w:t>
      </w:r>
      <w:r w:rsidR="00B17E65">
        <w:rPr>
          <w:rFonts w:cs="Times New Roman"/>
        </w:rPr>
        <w:t xml:space="preserve">, the United States of America, acting through the Federal Railroad Administration, </w:t>
      </w:r>
      <w:r w:rsidR="00CA0B88">
        <w:rPr>
          <w:rFonts w:cs="Times New Roman"/>
        </w:rPr>
        <w:t xml:space="preserve">DDOT, Union Station Investco, </w:t>
      </w:r>
      <w:r w:rsidR="0015360D">
        <w:rPr>
          <w:rFonts w:cs="Times New Roman"/>
        </w:rPr>
        <w:t>LLC, Jones</w:t>
      </w:r>
      <w:r w:rsidR="00CA0B88">
        <w:rPr>
          <w:rFonts w:cs="Times New Roman"/>
        </w:rPr>
        <w:t xml:space="preserve"> Lang LaSalle Americas, Inc.</w:t>
      </w:r>
      <w:r w:rsidR="009E29DC">
        <w:rPr>
          <w:rFonts w:cs="Times New Roman"/>
        </w:rPr>
        <w:t>, and JBA</w:t>
      </w:r>
      <w:r w:rsidRPr="00C16457">
        <w:rPr>
          <w:rFonts w:cs="Times New Roman"/>
        </w:rPr>
        <w:t>.</w:t>
      </w:r>
    </w:p>
    <w:p w14:paraId="3D7C58C8" w14:textId="77777777" w:rsidR="00AE1347" w:rsidRPr="00C16457" w:rsidRDefault="00AE1347" w:rsidP="001458A0">
      <w:pPr>
        <w:pStyle w:val="Default"/>
        <w:numPr>
          <w:ilvl w:val="0"/>
          <w:numId w:val="11"/>
        </w:numPr>
        <w:spacing w:line="276" w:lineRule="auto"/>
        <w:ind w:left="0" w:firstLine="720"/>
        <w:rPr>
          <w:rFonts w:ascii="Times New Roman" w:hAnsi="Times New Roman" w:cs="Times New Roman"/>
          <w:color w:val="auto"/>
        </w:rPr>
      </w:pPr>
      <w:r w:rsidRPr="00C16457">
        <w:rPr>
          <w:rFonts w:ascii="Times New Roman" w:hAnsi="Times New Roman" w:cs="Times New Roman"/>
          <w:u w:val="single"/>
        </w:rPr>
        <w:t>Insurance Company Ratings</w:t>
      </w:r>
      <w:r w:rsidRPr="00C16457">
        <w:rPr>
          <w:rFonts w:ascii="Times New Roman" w:hAnsi="Times New Roman" w:cs="Times New Roman"/>
        </w:rPr>
        <w:t xml:space="preserve">.  </w:t>
      </w:r>
      <w:r w:rsidR="000C74C1">
        <w:rPr>
          <w:rFonts w:ascii="Times New Roman" w:hAnsi="Times New Roman" w:cs="Times New Roman"/>
        </w:rPr>
        <w:t>Consultant</w:t>
      </w:r>
      <w:r w:rsidRPr="00C16457">
        <w:rPr>
          <w:rFonts w:ascii="Times New Roman" w:hAnsi="Times New Roman" w:cs="Times New Roman"/>
        </w:rPr>
        <w:t xml:space="preserve"> shall procure the Required Insurance Coverages from insurance companies (a) authorized to do business in the District of Columbia and rated A minus VII or better by the then-current edition of Best’s Key Rating Guide or (b) otherwise approved by the USRC. </w:t>
      </w:r>
    </w:p>
    <w:p w14:paraId="6666C639" w14:textId="77777777" w:rsidR="00AE1347" w:rsidRPr="00C16457" w:rsidRDefault="00AE1347" w:rsidP="00AE1347">
      <w:pPr>
        <w:pStyle w:val="Default"/>
        <w:spacing w:line="276" w:lineRule="auto"/>
        <w:ind w:firstLine="720"/>
        <w:rPr>
          <w:rFonts w:ascii="Times New Roman" w:hAnsi="Times New Roman" w:cs="Times New Roman"/>
          <w:color w:val="auto"/>
        </w:rPr>
      </w:pPr>
    </w:p>
    <w:p w14:paraId="0FCF632F" w14:textId="77777777" w:rsidR="00AE1347" w:rsidRPr="00C16457" w:rsidRDefault="00AE1347">
      <w:pPr>
        <w:rPr>
          <w:rFonts w:cs="Times New Roman"/>
          <w:u w:val="single"/>
        </w:rPr>
      </w:pPr>
    </w:p>
    <w:p w14:paraId="221CB9D3" w14:textId="77777777" w:rsidR="00AE1347" w:rsidRPr="00C16457" w:rsidRDefault="00AE1347" w:rsidP="001458A0">
      <w:pPr>
        <w:numPr>
          <w:ilvl w:val="0"/>
          <w:numId w:val="11"/>
        </w:numPr>
        <w:spacing w:after="200" w:line="276" w:lineRule="auto"/>
        <w:ind w:left="0" w:firstLine="720"/>
        <w:rPr>
          <w:rFonts w:cs="Times New Roman"/>
        </w:rPr>
      </w:pPr>
      <w:r w:rsidRPr="00C16457">
        <w:rPr>
          <w:rFonts w:cs="Times New Roman"/>
          <w:u w:val="single"/>
        </w:rPr>
        <w:t>Evidence of Required Insurance Coverages</w:t>
      </w:r>
      <w:r w:rsidRPr="00C16457">
        <w:rPr>
          <w:rFonts w:cs="Times New Roman"/>
        </w:rPr>
        <w:t xml:space="preserve">.  </w:t>
      </w:r>
    </w:p>
    <w:p w14:paraId="43118C86" w14:textId="5C5B85E1" w:rsidR="00AE1347" w:rsidRPr="00C16457" w:rsidRDefault="00AE1347" w:rsidP="001458A0">
      <w:pPr>
        <w:numPr>
          <w:ilvl w:val="1"/>
          <w:numId w:val="11"/>
        </w:numPr>
        <w:spacing w:after="200" w:line="276" w:lineRule="auto"/>
        <w:ind w:left="0" w:firstLine="1440"/>
        <w:rPr>
          <w:rFonts w:cs="Times New Roman"/>
        </w:rPr>
      </w:pPr>
      <w:r w:rsidRPr="00C16457">
        <w:rPr>
          <w:rFonts w:cs="Times New Roman"/>
          <w:i/>
        </w:rPr>
        <w:t>Policies or Certificates to be Provided</w:t>
      </w:r>
      <w:r w:rsidRPr="00C16457">
        <w:rPr>
          <w:rFonts w:cs="Times New Roman"/>
        </w:rPr>
        <w:t xml:space="preserve">.  The </w:t>
      </w:r>
      <w:r w:rsidR="000C74C1">
        <w:rPr>
          <w:rFonts w:cs="Times New Roman"/>
        </w:rPr>
        <w:t>Consultant</w:t>
      </w:r>
      <w:r w:rsidRPr="00C16457">
        <w:rPr>
          <w:rFonts w:cs="Times New Roman"/>
        </w:rPr>
        <w:t xml:space="preserve"> hereby agrees to deliver to the USRC, within five (5) business days of execution of this Contract and before commencin</w:t>
      </w:r>
      <w:r w:rsidR="00E340AC">
        <w:rPr>
          <w:rFonts w:cs="Times New Roman"/>
        </w:rPr>
        <w:t>g the Contract Work,</w:t>
      </w:r>
      <w:r w:rsidRPr="00C16457">
        <w:rPr>
          <w:rFonts w:cs="Times New Roman"/>
        </w:rPr>
        <w:t xml:space="preserve"> Certificates of Insurance in form and substance satisfactory to the USRC,</w:t>
      </w:r>
      <w:r w:rsidR="00E340AC">
        <w:rPr>
          <w:rFonts w:cs="Times New Roman"/>
        </w:rPr>
        <w:t xml:space="preserve"> together with copies of the policy language and /or endorsements naming USRC</w:t>
      </w:r>
      <w:r w:rsidR="00CA0B88">
        <w:rPr>
          <w:rFonts w:cs="Times New Roman"/>
        </w:rPr>
        <w:t xml:space="preserve">, the </w:t>
      </w:r>
      <w:r w:rsidR="00CA0B88">
        <w:rPr>
          <w:rFonts w:cs="Times New Roman"/>
        </w:rPr>
        <w:lastRenderedPageBreak/>
        <w:t>United States of America, acting through the Federal Railroad Administration, DDOT, Union Station Investco, LLC</w:t>
      </w:r>
      <w:r w:rsidR="00614F0B">
        <w:rPr>
          <w:rFonts w:cs="Times New Roman"/>
        </w:rPr>
        <w:t>,</w:t>
      </w:r>
      <w:r w:rsidR="00CA0B88">
        <w:rPr>
          <w:rFonts w:cs="Times New Roman"/>
        </w:rPr>
        <w:t xml:space="preserve">  Jones Lang LaSalle Americas, Inc.</w:t>
      </w:r>
      <w:r w:rsidR="009E29DC">
        <w:rPr>
          <w:rFonts w:cs="Times New Roman"/>
        </w:rPr>
        <w:t>, and JBA</w:t>
      </w:r>
      <w:r w:rsidR="00E340AC">
        <w:rPr>
          <w:rFonts w:cs="Times New Roman"/>
        </w:rPr>
        <w:t xml:space="preserve"> as  additional insured</w:t>
      </w:r>
      <w:r w:rsidR="00CA0B88">
        <w:rPr>
          <w:rFonts w:cs="Times New Roman"/>
        </w:rPr>
        <w:t>s</w:t>
      </w:r>
      <w:r w:rsidR="00E340AC">
        <w:rPr>
          <w:rFonts w:cs="Times New Roman"/>
        </w:rPr>
        <w:t>,</w:t>
      </w:r>
      <w:r w:rsidRPr="00C16457">
        <w:rPr>
          <w:rFonts w:cs="Times New Roman"/>
        </w:rPr>
        <w:t xml:space="preserve"> evidencing the Required In</w:t>
      </w:r>
      <w:r w:rsidR="00E340AC">
        <w:rPr>
          <w:rFonts w:cs="Times New Roman"/>
        </w:rPr>
        <w:t xml:space="preserve">surance Coverages in lieu </w:t>
      </w:r>
      <w:r w:rsidR="00B60F59">
        <w:rPr>
          <w:rFonts w:cs="Times New Roman"/>
        </w:rPr>
        <w:t xml:space="preserve">of </w:t>
      </w:r>
      <w:r w:rsidR="00B60F59" w:rsidRPr="00C16457">
        <w:rPr>
          <w:rFonts w:cs="Times New Roman"/>
        </w:rPr>
        <w:t>certified</w:t>
      </w:r>
      <w:r w:rsidRPr="00C16457">
        <w:rPr>
          <w:rFonts w:cs="Times New Roman"/>
        </w:rPr>
        <w:t xml:space="preserve"> copies of all insurance policies comprising the Required Insurance Coverages.     </w:t>
      </w:r>
    </w:p>
    <w:p w14:paraId="1348C55A" w14:textId="77777777" w:rsidR="00AE1347" w:rsidRPr="00C16457" w:rsidRDefault="00AE1347" w:rsidP="001458A0">
      <w:pPr>
        <w:numPr>
          <w:ilvl w:val="1"/>
          <w:numId w:val="11"/>
        </w:numPr>
        <w:spacing w:after="200" w:line="276" w:lineRule="auto"/>
        <w:ind w:left="0" w:firstLine="1440"/>
        <w:rPr>
          <w:rFonts w:cs="Times New Roman"/>
        </w:rPr>
      </w:pPr>
      <w:r w:rsidRPr="00C16457">
        <w:rPr>
          <w:rFonts w:cs="Times New Roman"/>
          <w:i/>
        </w:rPr>
        <w:t>Continuity following Expiration or Renewals</w:t>
      </w:r>
      <w:r w:rsidRPr="00C16457">
        <w:rPr>
          <w:rFonts w:cs="Times New Roman"/>
        </w:rPr>
        <w:t xml:space="preserve">. When any Required Insurance Coverage shall expire or be renewed in the ordinary course, </w:t>
      </w:r>
      <w:r w:rsidR="000C74C1">
        <w:rPr>
          <w:rFonts w:cs="Times New Roman"/>
        </w:rPr>
        <w:t>Consultant</w:t>
      </w:r>
      <w:r w:rsidRPr="00C16457">
        <w:rPr>
          <w:rFonts w:cs="Times New Roman"/>
        </w:rPr>
        <w:t xml:space="preserve"> shall supply the USRC with Certificates of Insurance and amendatory riders or endorsements that confirm the continuation of all Required Insurance Coverages without any gap or lapse in coverage. </w:t>
      </w:r>
    </w:p>
    <w:p w14:paraId="69C7CAE9" w14:textId="77777777" w:rsidR="00AE1347" w:rsidRPr="00C16457" w:rsidRDefault="00AE1347" w:rsidP="001458A0">
      <w:pPr>
        <w:numPr>
          <w:ilvl w:val="1"/>
          <w:numId w:val="11"/>
        </w:numPr>
        <w:spacing w:after="200" w:line="276" w:lineRule="auto"/>
        <w:ind w:left="0" w:firstLine="1440"/>
        <w:rPr>
          <w:rFonts w:cs="Times New Roman"/>
        </w:rPr>
      </w:pPr>
      <w:r w:rsidRPr="00C16457">
        <w:rPr>
          <w:rFonts w:cs="Times New Roman"/>
          <w:i/>
        </w:rPr>
        <w:t>No Waiver by USRC</w:t>
      </w:r>
      <w:r w:rsidRPr="00C16457">
        <w:rPr>
          <w:rFonts w:cs="Times New Roman"/>
        </w:rPr>
        <w:t xml:space="preserve">.  In no event shall any failure of the USRC to receive certified copies </w:t>
      </w:r>
      <w:r w:rsidR="00E340AC">
        <w:rPr>
          <w:rFonts w:cs="Times New Roman"/>
        </w:rPr>
        <w:t>of policies or Certificates of Insurance</w:t>
      </w:r>
      <w:r w:rsidRPr="00C16457">
        <w:rPr>
          <w:rFonts w:cs="Times New Roman"/>
        </w:rPr>
        <w:t xml:space="preserve"> required under this Contract or to demand recei</w:t>
      </w:r>
      <w:r w:rsidR="00E340AC">
        <w:rPr>
          <w:rFonts w:cs="Times New Roman"/>
        </w:rPr>
        <w:t>pt of such certified copies or C</w:t>
      </w:r>
      <w:r w:rsidRPr="00C16457">
        <w:rPr>
          <w:rFonts w:cs="Times New Roman"/>
        </w:rPr>
        <w:t xml:space="preserve">ertificates </w:t>
      </w:r>
      <w:r w:rsidR="00E340AC">
        <w:rPr>
          <w:rFonts w:cs="Times New Roman"/>
        </w:rPr>
        <w:t xml:space="preserve">of Insurance </w:t>
      </w:r>
      <w:r w:rsidRPr="00C16457">
        <w:rPr>
          <w:rFonts w:cs="Times New Roman"/>
        </w:rPr>
        <w:t xml:space="preserve">prior to the </w:t>
      </w:r>
      <w:r w:rsidR="000C74C1">
        <w:rPr>
          <w:rFonts w:cs="Times New Roman"/>
        </w:rPr>
        <w:t>Consultant</w:t>
      </w:r>
      <w:r w:rsidRPr="00C16457">
        <w:rPr>
          <w:rFonts w:cs="Times New Roman"/>
        </w:rPr>
        <w:t xml:space="preserve">’s commencing the Contract Work be construed as a waiver by the USRC of the </w:t>
      </w:r>
      <w:r w:rsidR="000C74C1">
        <w:rPr>
          <w:rFonts w:cs="Times New Roman"/>
        </w:rPr>
        <w:t>Consultant</w:t>
      </w:r>
      <w:r w:rsidRPr="00C16457">
        <w:rPr>
          <w:rFonts w:cs="Times New Roman"/>
        </w:rPr>
        <w:t xml:space="preserve">’s obligations to procure and maintain the Required Insurance Coverages.  In no event shall the receipt and review by the USRC of any copies of insurance policies or </w:t>
      </w:r>
      <w:r w:rsidR="00E340AC">
        <w:rPr>
          <w:rFonts w:cs="Times New Roman"/>
        </w:rPr>
        <w:t>Certificates of Insurance</w:t>
      </w:r>
      <w:r w:rsidRPr="00C16457">
        <w:rPr>
          <w:rFonts w:cs="Times New Roman"/>
        </w:rPr>
        <w:t xml:space="preserve"> relieve the </w:t>
      </w:r>
      <w:r w:rsidR="000C74C1">
        <w:rPr>
          <w:rFonts w:cs="Times New Roman"/>
        </w:rPr>
        <w:t>Consultant</w:t>
      </w:r>
      <w:r w:rsidRPr="00C16457">
        <w:rPr>
          <w:rFonts w:cs="Times New Roman"/>
        </w:rPr>
        <w:t xml:space="preserve"> of any of the </w:t>
      </w:r>
      <w:r w:rsidR="00E340AC">
        <w:rPr>
          <w:rFonts w:cs="Times New Roman"/>
        </w:rPr>
        <w:t xml:space="preserve">Required </w:t>
      </w:r>
      <w:r w:rsidR="002C3ABD">
        <w:rPr>
          <w:rFonts w:cs="Times New Roman"/>
        </w:rPr>
        <w:t>Insurance o</w:t>
      </w:r>
      <w:r w:rsidRPr="00C16457">
        <w:rPr>
          <w:rFonts w:cs="Times New Roman"/>
        </w:rPr>
        <w:t xml:space="preserve">bligations of </w:t>
      </w:r>
      <w:r w:rsidR="000C74C1">
        <w:rPr>
          <w:rFonts w:cs="Times New Roman"/>
        </w:rPr>
        <w:t>Consultant</w:t>
      </w:r>
      <w:r w:rsidRPr="00C16457">
        <w:rPr>
          <w:rFonts w:cs="Times New Roman"/>
        </w:rPr>
        <w:t xml:space="preserve"> described in this Exhibit </w:t>
      </w:r>
      <w:r w:rsidR="00D72A57" w:rsidRPr="00C16457">
        <w:rPr>
          <w:rFonts w:cs="Times New Roman"/>
        </w:rPr>
        <w:t>A</w:t>
      </w:r>
      <w:r w:rsidRPr="00C16457">
        <w:rPr>
          <w:rFonts w:cs="Times New Roman"/>
        </w:rPr>
        <w:t xml:space="preserve">. </w:t>
      </w:r>
    </w:p>
    <w:p w14:paraId="30C035D8" w14:textId="77777777" w:rsidR="00AE1347" w:rsidRPr="00C16457" w:rsidRDefault="00AE1347" w:rsidP="001458A0">
      <w:pPr>
        <w:numPr>
          <w:ilvl w:val="1"/>
          <w:numId w:val="11"/>
        </w:numPr>
        <w:spacing w:after="200" w:line="276" w:lineRule="auto"/>
        <w:ind w:left="0" w:firstLine="1440"/>
        <w:rPr>
          <w:rFonts w:cs="Times New Roman"/>
        </w:rPr>
      </w:pPr>
      <w:r w:rsidRPr="00C16457">
        <w:rPr>
          <w:rFonts w:cs="Times New Roman"/>
          <w:i/>
        </w:rPr>
        <w:t>Procurement is a Separate Obligation.</w:t>
      </w:r>
      <w:r w:rsidRPr="00C16457">
        <w:rPr>
          <w:rFonts w:cs="Times New Roman"/>
        </w:rPr>
        <w:t xml:space="preserve"> The obligation to procure and maintain any insurance required by this Contract is a separate responsibility of the </w:t>
      </w:r>
      <w:r w:rsidR="000C74C1">
        <w:rPr>
          <w:rFonts w:cs="Times New Roman"/>
        </w:rPr>
        <w:t>Consultant</w:t>
      </w:r>
      <w:r w:rsidRPr="00C16457">
        <w:rPr>
          <w:rFonts w:cs="Times New Roman"/>
        </w:rPr>
        <w:t xml:space="preserve"> and independent of the duty to furnish a certified copy</w:t>
      </w:r>
      <w:r w:rsidR="00E340AC">
        <w:rPr>
          <w:rFonts w:cs="Times New Roman"/>
        </w:rPr>
        <w:t xml:space="preserve"> of, or C</w:t>
      </w:r>
      <w:r w:rsidRPr="00C16457">
        <w:rPr>
          <w:rFonts w:cs="Times New Roman"/>
        </w:rPr>
        <w:t xml:space="preserve">ertificate of </w:t>
      </w:r>
      <w:r w:rsidR="00E340AC">
        <w:rPr>
          <w:rFonts w:cs="Times New Roman"/>
        </w:rPr>
        <w:t xml:space="preserve">Insurance for, </w:t>
      </w:r>
      <w:r w:rsidRPr="00C16457">
        <w:rPr>
          <w:rFonts w:cs="Times New Roman"/>
        </w:rPr>
        <w:t>such insurance policies.</w:t>
      </w:r>
    </w:p>
    <w:p w14:paraId="58DE7A35" w14:textId="77777777" w:rsidR="00AE1347" w:rsidRPr="00C16457" w:rsidRDefault="00AE1347" w:rsidP="001458A0">
      <w:pPr>
        <w:numPr>
          <w:ilvl w:val="0"/>
          <w:numId w:val="11"/>
        </w:numPr>
        <w:spacing w:after="200" w:line="276" w:lineRule="auto"/>
        <w:ind w:left="0" w:firstLine="720"/>
        <w:rPr>
          <w:rFonts w:cs="Times New Roman"/>
        </w:rPr>
      </w:pPr>
      <w:r w:rsidRPr="00C16457">
        <w:rPr>
          <w:rFonts w:cs="Times New Roman"/>
          <w:u w:val="single"/>
        </w:rPr>
        <w:t>Sub</w:t>
      </w:r>
      <w:r w:rsidR="0024256C">
        <w:rPr>
          <w:rFonts w:cs="Times New Roman"/>
          <w:u w:val="single"/>
        </w:rPr>
        <w:t>contractor</w:t>
      </w:r>
      <w:r w:rsidRPr="00C16457">
        <w:rPr>
          <w:rFonts w:cs="Times New Roman"/>
          <w:u w:val="single"/>
        </w:rPr>
        <w:t>s and Sub-sub</w:t>
      </w:r>
      <w:r w:rsidR="0024256C">
        <w:rPr>
          <w:rFonts w:cs="Times New Roman"/>
          <w:u w:val="single"/>
        </w:rPr>
        <w:t>contra</w:t>
      </w:r>
      <w:r w:rsidR="00E36AA8">
        <w:rPr>
          <w:rFonts w:cs="Times New Roman"/>
          <w:u w:val="single"/>
        </w:rPr>
        <w:t>c</w:t>
      </w:r>
      <w:r w:rsidR="0024256C">
        <w:rPr>
          <w:rFonts w:cs="Times New Roman"/>
          <w:u w:val="single"/>
        </w:rPr>
        <w:t>tors</w:t>
      </w:r>
      <w:r w:rsidRPr="00C16457">
        <w:rPr>
          <w:rFonts w:cs="Times New Roman"/>
        </w:rPr>
        <w:t xml:space="preserve">.  </w:t>
      </w:r>
    </w:p>
    <w:p w14:paraId="6A031BD1" w14:textId="77777777" w:rsidR="00AE1347" w:rsidRDefault="00AE1347" w:rsidP="00AE1347">
      <w:pPr>
        <w:pStyle w:val="BodyTextFirstIndent"/>
        <w:rPr>
          <w:rFonts w:cs="Times New Roman"/>
        </w:rPr>
      </w:pPr>
      <w:r w:rsidRPr="00C16457">
        <w:rPr>
          <w:rFonts w:cs="Times New Roman"/>
        </w:rPr>
        <w:t xml:space="preserve">The </w:t>
      </w:r>
      <w:r w:rsidR="000C74C1">
        <w:rPr>
          <w:rFonts w:cs="Times New Roman"/>
        </w:rPr>
        <w:t>Consultant</w:t>
      </w:r>
      <w:r w:rsidRPr="00C16457">
        <w:rPr>
          <w:rFonts w:cs="Times New Roman"/>
        </w:rPr>
        <w:t xml:space="preserve"> agrees to require or contractually obligate its Sub</w:t>
      </w:r>
      <w:r w:rsidR="0024256C">
        <w:rPr>
          <w:rFonts w:cs="Times New Roman"/>
        </w:rPr>
        <w:t>contractor</w:t>
      </w:r>
      <w:r w:rsidRPr="00C16457">
        <w:rPr>
          <w:rFonts w:cs="Times New Roman"/>
        </w:rPr>
        <w:t>s and Sub-sub</w:t>
      </w:r>
      <w:r w:rsidR="0024256C">
        <w:rPr>
          <w:rFonts w:cs="Times New Roman"/>
        </w:rPr>
        <w:t>contractor</w:t>
      </w:r>
      <w:r w:rsidRPr="00C16457">
        <w:rPr>
          <w:rFonts w:cs="Times New Roman"/>
        </w:rPr>
        <w:t>s to:</w:t>
      </w:r>
    </w:p>
    <w:p w14:paraId="38FC1494" w14:textId="77777777" w:rsidR="007524E3" w:rsidRDefault="007524E3" w:rsidP="00AE1347">
      <w:pPr>
        <w:pStyle w:val="BodyTextFirstIndent"/>
        <w:rPr>
          <w:rFonts w:cs="Times New Roman"/>
        </w:rPr>
      </w:pPr>
    </w:p>
    <w:p w14:paraId="39AE399F" w14:textId="77777777" w:rsidR="007524E3" w:rsidRPr="00C16457" w:rsidRDefault="007524E3" w:rsidP="00AE1347">
      <w:pPr>
        <w:pStyle w:val="BodyTextFirstIndent"/>
        <w:rPr>
          <w:rFonts w:cs="Times New Roman"/>
        </w:rPr>
      </w:pPr>
    </w:p>
    <w:p w14:paraId="6BE56A04" w14:textId="77777777" w:rsidR="00AE1347" w:rsidRPr="00C16457" w:rsidRDefault="00AE1347" w:rsidP="001458A0">
      <w:pPr>
        <w:numPr>
          <w:ilvl w:val="1"/>
          <w:numId w:val="11"/>
        </w:numPr>
        <w:spacing w:after="200" w:line="276" w:lineRule="auto"/>
        <w:ind w:left="0" w:firstLine="1440"/>
        <w:rPr>
          <w:rFonts w:cs="Times New Roman"/>
        </w:rPr>
      </w:pPr>
      <w:r w:rsidRPr="00C16457">
        <w:rPr>
          <w:rFonts w:cs="Times New Roman"/>
        </w:rPr>
        <w:t xml:space="preserve">Comply with the insurance provisions required of the </w:t>
      </w:r>
      <w:r w:rsidR="000C74C1">
        <w:rPr>
          <w:rFonts w:cs="Times New Roman"/>
        </w:rPr>
        <w:t>Consultant</w:t>
      </w:r>
      <w:r w:rsidRPr="00C16457">
        <w:rPr>
          <w:rFonts w:cs="Times New Roman"/>
        </w:rPr>
        <w:t xml:space="preserve"> pursuant to this Exhibit </w:t>
      </w:r>
      <w:r w:rsidR="00D72A57" w:rsidRPr="00C16457">
        <w:rPr>
          <w:rFonts w:cs="Times New Roman"/>
        </w:rPr>
        <w:t>A</w:t>
      </w:r>
      <w:r w:rsidRPr="00C16457">
        <w:rPr>
          <w:rFonts w:cs="Times New Roman"/>
        </w:rPr>
        <w:t xml:space="preserve"> (including the requirement to name USRC </w:t>
      </w:r>
      <w:r w:rsidR="0024256C">
        <w:rPr>
          <w:rFonts w:cs="Times New Roman"/>
        </w:rPr>
        <w:t xml:space="preserve">and the other Indemnified Parties listed above </w:t>
      </w:r>
      <w:r w:rsidRPr="00C16457">
        <w:rPr>
          <w:rFonts w:cs="Times New Roman"/>
        </w:rPr>
        <w:t>as additional insured</w:t>
      </w:r>
      <w:r w:rsidR="008469A7">
        <w:rPr>
          <w:rFonts w:cs="Times New Roman"/>
        </w:rPr>
        <w:t>s</w:t>
      </w:r>
      <w:r w:rsidRPr="00C16457">
        <w:rPr>
          <w:rFonts w:cs="Times New Roman"/>
        </w:rPr>
        <w:t xml:space="preserve">) unless USRC, in its sole discretion, agrees to any request from the </w:t>
      </w:r>
      <w:r w:rsidR="000C74C1">
        <w:rPr>
          <w:rFonts w:cs="Times New Roman"/>
        </w:rPr>
        <w:t>Consultant</w:t>
      </w:r>
      <w:r w:rsidRPr="00C16457">
        <w:rPr>
          <w:rFonts w:cs="Times New Roman"/>
        </w:rPr>
        <w:t xml:space="preserve"> and/or a sub</w:t>
      </w:r>
      <w:r w:rsidR="008469A7">
        <w:rPr>
          <w:rFonts w:cs="Times New Roman"/>
        </w:rPr>
        <w:t>contractor</w:t>
      </w:r>
      <w:r w:rsidRPr="00C16457">
        <w:rPr>
          <w:rFonts w:cs="Times New Roman"/>
        </w:rPr>
        <w:t xml:space="preserve"> or sub-sub</w:t>
      </w:r>
      <w:r w:rsidR="008469A7">
        <w:rPr>
          <w:rFonts w:cs="Times New Roman"/>
        </w:rPr>
        <w:t>contractor</w:t>
      </w:r>
      <w:r w:rsidRPr="00C16457">
        <w:rPr>
          <w:rFonts w:cs="Times New Roman"/>
        </w:rPr>
        <w:t xml:space="preserve"> to modify these requirements for a </w:t>
      </w:r>
      <w:r w:rsidR="00E36AA8">
        <w:rPr>
          <w:rFonts w:cs="Times New Roman"/>
        </w:rPr>
        <w:t>s</w:t>
      </w:r>
      <w:r w:rsidRPr="00C16457">
        <w:rPr>
          <w:rFonts w:cs="Times New Roman"/>
        </w:rPr>
        <w:t>ub</w:t>
      </w:r>
      <w:r w:rsidR="008469A7">
        <w:rPr>
          <w:rFonts w:cs="Times New Roman"/>
        </w:rPr>
        <w:t>contractor</w:t>
      </w:r>
      <w:r w:rsidRPr="00C16457">
        <w:rPr>
          <w:rFonts w:cs="Times New Roman"/>
        </w:rPr>
        <w:t xml:space="preserve"> or </w:t>
      </w:r>
      <w:r w:rsidR="00E36AA8">
        <w:rPr>
          <w:rFonts w:cs="Times New Roman"/>
        </w:rPr>
        <w:t>s</w:t>
      </w:r>
      <w:r w:rsidRPr="00C16457">
        <w:rPr>
          <w:rFonts w:cs="Times New Roman"/>
        </w:rPr>
        <w:t>ub-sub</w:t>
      </w:r>
      <w:r w:rsidR="008469A7">
        <w:rPr>
          <w:rFonts w:cs="Times New Roman"/>
        </w:rPr>
        <w:t>contractor</w:t>
      </w:r>
      <w:r w:rsidRPr="00C16457">
        <w:rPr>
          <w:rFonts w:cs="Times New Roman"/>
        </w:rPr>
        <w:t xml:space="preserve"> whose Contract Work is of relatively small scope.</w:t>
      </w:r>
    </w:p>
    <w:p w14:paraId="5B2112D0" w14:textId="77777777" w:rsidR="00AE1347" w:rsidRPr="00C16457" w:rsidRDefault="00AE1347" w:rsidP="001458A0">
      <w:pPr>
        <w:numPr>
          <w:ilvl w:val="1"/>
          <w:numId w:val="11"/>
        </w:numPr>
        <w:spacing w:after="200" w:line="276" w:lineRule="auto"/>
        <w:ind w:left="0" w:firstLine="1440"/>
        <w:rPr>
          <w:rFonts w:cs="Times New Roman"/>
        </w:rPr>
      </w:pPr>
      <w:r w:rsidRPr="00C16457">
        <w:rPr>
          <w:rFonts w:cs="Times New Roman"/>
        </w:rPr>
        <w:t xml:space="preserve">Advise the </w:t>
      </w:r>
      <w:r w:rsidR="000C74C1">
        <w:rPr>
          <w:rFonts w:cs="Times New Roman"/>
        </w:rPr>
        <w:t>Consultant</w:t>
      </w:r>
      <w:r w:rsidRPr="00C16457">
        <w:rPr>
          <w:rFonts w:cs="Times New Roman"/>
        </w:rPr>
        <w:t xml:space="preserve"> promptly of any material ch</w:t>
      </w:r>
      <w:r w:rsidR="002C3ABD">
        <w:rPr>
          <w:rFonts w:cs="Times New Roman"/>
        </w:rPr>
        <w:t xml:space="preserve">anges or lapses of the </w:t>
      </w:r>
      <w:r w:rsidR="00B60F59">
        <w:rPr>
          <w:rFonts w:cs="Times New Roman"/>
        </w:rPr>
        <w:t>Required Insurance</w:t>
      </w:r>
      <w:r w:rsidR="002C3ABD">
        <w:rPr>
          <w:rFonts w:cs="Times New Roman"/>
        </w:rPr>
        <w:t xml:space="preserve"> C</w:t>
      </w:r>
      <w:r w:rsidRPr="00C16457">
        <w:rPr>
          <w:rFonts w:cs="Times New Roman"/>
        </w:rPr>
        <w:t xml:space="preserve">overages. </w:t>
      </w:r>
      <w:r w:rsidR="000C74C1">
        <w:rPr>
          <w:rFonts w:cs="Times New Roman"/>
        </w:rPr>
        <w:t>Consultant</w:t>
      </w:r>
      <w:r w:rsidRPr="00C16457">
        <w:rPr>
          <w:rFonts w:cs="Times New Roman"/>
        </w:rPr>
        <w:t xml:space="preserve"> agrees to promptly advise the USRC of any such notices </w:t>
      </w:r>
      <w:r w:rsidR="000C74C1">
        <w:rPr>
          <w:rFonts w:cs="Times New Roman"/>
        </w:rPr>
        <w:t>Consultant</w:t>
      </w:r>
      <w:r w:rsidRPr="00C16457">
        <w:rPr>
          <w:rFonts w:cs="Times New Roman"/>
        </w:rPr>
        <w:t xml:space="preserve"> receives from its Sub</w:t>
      </w:r>
      <w:r w:rsidR="00844935">
        <w:rPr>
          <w:rFonts w:cs="Times New Roman"/>
        </w:rPr>
        <w:t>contractor</w:t>
      </w:r>
      <w:r w:rsidRPr="00C16457">
        <w:rPr>
          <w:rFonts w:cs="Times New Roman"/>
        </w:rPr>
        <w:t>s and Sub-sub</w:t>
      </w:r>
      <w:r w:rsidR="00844935">
        <w:rPr>
          <w:rFonts w:cs="Times New Roman"/>
        </w:rPr>
        <w:t>contractors</w:t>
      </w:r>
      <w:r w:rsidRPr="00C16457">
        <w:rPr>
          <w:rFonts w:cs="Times New Roman"/>
        </w:rPr>
        <w:t xml:space="preserve">. </w:t>
      </w:r>
    </w:p>
    <w:p w14:paraId="1EDB9D0A" w14:textId="77777777" w:rsidR="00AE1347" w:rsidRPr="00C16457" w:rsidRDefault="00AE1347" w:rsidP="001458A0">
      <w:pPr>
        <w:numPr>
          <w:ilvl w:val="0"/>
          <w:numId w:val="11"/>
        </w:numPr>
        <w:spacing w:after="200" w:line="276" w:lineRule="auto"/>
        <w:ind w:left="0" w:firstLine="720"/>
        <w:rPr>
          <w:rFonts w:cs="Times New Roman"/>
        </w:rPr>
      </w:pPr>
      <w:r w:rsidRPr="00C16457">
        <w:rPr>
          <w:rFonts w:cs="Times New Roman"/>
          <w:u w:val="single"/>
        </w:rPr>
        <w:t>Lapse, Nonrenewal or Expiration of Insurance Coverage</w:t>
      </w:r>
      <w:r w:rsidRPr="00C16457">
        <w:rPr>
          <w:rFonts w:cs="Times New Roman"/>
        </w:rPr>
        <w:t>.</w:t>
      </w:r>
    </w:p>
    <w:p w14:paraId="6A245C8D" w14:textId="77777777" w:rsidR="00AE1347" w:rsidRPr="00C16457" w:rsidRDefault="00AE1347" w:rsidP="001458A0">
      <w:pPr>
        <w:numPr>
          <w:ilvl w:val="1"/>
          <w:numId w:val="11"/>
        </w:numPr>
        <w:spacing w:after="200" w:line="276" w:lineRule="auto"/>
        <w:ind w:left="0" w:firstLine="1440"/>
        <w:rPr>
          <w:rFonts w:cs="Times New Roman"/>
        </w:rPr>
      </w:pPr>
      <w:r w:rsidRPr="00C16457">
        <w:rPr>
          <w:rFonts w:cs="Times New Roman"/>
          <w:i/>
        </w:rPr>
        <w:lastRenderedPageBreak/>
        <w:t>No Material Changes</w:t>
      </w:r>
      <w:r w:rsidRPr="00C16457">
        <w:rPr>
          <w:rFonts w:cs="Times New Roman"/>
        </w:rPr>
        <w:t xml:space="preserve">. The </w:t>
      </w:r>
      <w:r w:rsidR="000C74C1">
        <w:rPr>
          <w:rFonts w:cs="Times New Roman"/>
        </w:rPr>
        <w:t>Consultant</w:t>
      </w:r>
      <w:r w:rsidRPr="00C16457">
        <w:rPr>
          <w:rFonts w:cs="Times New Roman"/>
        </w:rPr>
        <w:t xml:space="preserve"> shall not make material changes in or allow the Required Insurance Coverages to lapse without the USRC’s prior written approval of any such material change or lapse.  </w:t>
      </w:r>
    </w:p>
    <w:p w14:paraId="0FFF77D9" w14:textId="77777777" w:rsidR="00AE1347" w:rsidRPr="00C16457" w:rsidRDefault="00AE1347" w:rsidP="001458A0">
      <w:pPr>
        <w:numPr>
          <w:ilvl w:val="1"/>
          <w:numId w:val="11"/>
        </w:numPr>
        <w:spacing w:after="200" w:line="276" w:lineRule="auto"/>
        <w:ind w:left="0" w:firstLine="1440"/>
        <w:rPr>
          <w:rFonts w:cs="Times New Roman"/>
        </w:rPr>
      </w:pPr>
      <w:r w:rsidRPr="00C16457">
        <w:rPr>
          <w:rFonts w:cs="Times New Roman"/>
          <w:i/>
        </w:rPr>
        <w:t>Notice of Changes to USRC.</w:t>
      </w:r>
      <w:r w:rsidRPr="00C16457">
        <w:rPr>
          <w:rFonts w:cs="Times New Roman"/>
        </w:rPr>
        <w:t xml:space="preserve"> All insurance policies comprising the Required Insurance Coverage must be endorsed to contain a provision giving the USRC thirty (30) days’ prior written notice by certified mail of any material alteration, cancellation, nonrenewal or expiration of such policies.  If an insurer does not agree to provide notice directly to USRC</w:t>
      </w:r>
      <w:r w:rsidR="007524E3">
        <w:rPr>
          <w:rFonts w:cs="Times New Roman"/>
        </w:rPr>
        <w:t>,</w:t>
      </w:r>
      <w:r w:rsidRPr="00C16457">
        <w:rPr>
          <w:rFonts w:cs="Times New Roman"/>
        </w:rPr>
        <w:t xml:space="preserve"> </w:t>
      </w:r>
      <w:r w:rsidR="000C74C1">
        <w:rPr>
          <w:rFonts w:cs="Times New Roman"/>
        </w:rPr>
        <w:t>Consultant</w:t>
      </w:r>
      <w:r w:rsidRPr="00C16457">
        <w:rPr>
          <w:rFonts w:cs="Times New Roman"/>
        </w:rPr>
        <w:t xml:space="preserve"> shall provide notice of any material alternation, cancellation, nonrenewal or expiration of any such policies as soon as practicable pursuant to the Notice provisions</w:t>
      </w:r>
      <w:r w:rsidR="00D72A57" w:rsidRPr="00C16457">
        <w:rPr>
          <w:rFonts w:cs="Times New Roman"/>
        </w:rPr>
        <w:t xml:space="preserve"> and in the manner specified in Section 11.7</w:t>
      </w:r>
      <w:r w:rsidRPr="00C16457">
        <w:rPr>
          <w:rFonts w:cs="Times New Roman"/>
        </w:rPr>
        <w:t>.</w:t>
      </w:r>
    </w:p>
    <w:p w14:paraId="56A58584" w14:textId="77777777" w:rsidR="00AE1347" w:rsidRPr="00C16457" w:rsidRDefault="00AE1347" w:rsidP="001458A0">
      <w:pPr>
        <w:numPr>
          <w:ilvl w:val="1"/>
          <w:numId w:val="11"/>
        </w:numPr>
        <w:spacing w:after="200" w:line="276" w:lineRule="auto"/>
        <w:ind w:left="0" w:firstLine="1440"/>
        <w:rPr>
          <w:rFonts w:cs="Times New Roman"/>
        </w:rPr>
      </w:pPr>
      <w:r w:rsidRPr="00C16457">
        <w:rPr>
          <w:rFonts w:cs="Times New Roman"/>
          <w:i/>
        </w:rPr>
        <w:t>Copies of Renewal/Replacement Policies to be Provided.</w:t>
      </w:r>
      <w:r w:rsidRPr="00C16457">
        <w:rPr>
          <w:rFonts w:cs="Times New Roman"/>
        </w:rPr>
        <w:t xml:space="preserve"> If any renewal or replacement policy, for whatever reason obtained or required, either is (a) written by an insurer other than the insurer with which the coverage was previously placed, or (b) differs in any way from the policy it replaces, the </w:t>
      </w:r>
      <w:r w:rsidR="000C74C1">
        <w:rPr>
          <w:rFonts w:cs="Times New Roman"/>
        </w:rPr>
        <w:t>Consultant</w:t>
      </w:r>
      <w:r w:rsidRPr="00C16457">
        <w:rPr>
          <w:rFonts w:cs="Times New Roman"/>
        </w:rPr>
        <w:t xml:space="preserve"> shall also furnis</w:t>
      </w:r>
      <w:r w:rsidR="002C3ABD">
        <w:rPr>
          <w:rFonts w:cs="Times New Roman"/>
        </w:rPr>
        <w:t>h the USRC with a Certificate of Insurance and additional insured endorsements for any such policies.</w:t>
      </w:r>
      <w:r w:rsidRPr="00C16457">
        <w:rPr>
          <w:rFonts w:cs="Times New Roman"/>
        </w:rPr>
        <w:t xml:space="preserve">  All </w:t>
      </w:r>
      <w:r w:rsidR="002C3ABD">
        <w:rPr>
          <w:rFonts w:cs="Times New Roman"/>
        </w:rPr>
        <w:t>such Certificates and endorsements</w:t>
      </w:r>
      <w:r w:rsidRPr="00C16457">
        <w:rPr>
          <w:rFonts w:cs="Times New Roman"/>
        </w:rPr>
        <w:t xml:space="preserve"> shall be in form and substance satisfactory to the USRC and written by insurers acceptable to the USRC.</w:t>
      </w:r>
    </w:p>
    <w:p w14:paraId="26FFEFF2" w14:textId="77777777" w:rsidR="00AE1347" w:rsidRPr="00C16457" w:rsidRDefault="00AE1347" w:rsidP="001458A0">
      <w:pPr>
        <w:numPr>
          <w:ilvl w:val="0"/>
          <w:numId w:val="11"/>
        </w:numPr>
        <w:spacing w:after="200" w:line="276" w:lineRule="auto"/>
        <w:ind w:left="0" w:firstLine="720"/>
        <w:rPr>
          <w:rFonts w:cs="Times New Roman"/>
        </w:rPr>
      </w:pPr>
      <w:r w:rsidRPr="00C16457">
        <w:rPr>
          <w:rFonts w:cs="Times New Roman"/>
          <w:u w:val="single"/>
        </w:rPr>
        <w:t>Payments made by the USRC</w:t>
      </w:r>
      <w:r w:rsidRPr="00C16457">
        <w:rPr>
          <w:rFonts w:cs="Times New Roman"/>
        </w:rPr>
        <w:t xml:space="preserve">.  If either (a) a notice of cancellation is issued for non-payment of premiums or any part thereof, or (b) </w:t>
      </w:r>
      <w:r w:rsidR="000C74C1">
        <w:rPr>
          <w:rFonts w:cs="Times New Roman"/>
        </w:rPr>
        <w:t>Consultant</w:t>
      </w:r>
      <w:r w:rsidR="002C3ABD">
        <w:rPr>
          <w:rFonts w:cs="Times New Roman"/>
        </w:rPr>
        <w:t xml:space="preserve"> fails to provide a Certificate of I</w:t>
      </w:r>
      <w:r w:rsidRPr="00C16457">
        <w:rPr>
          <w:rFonts w:cs="Times New Roman"/>
        </w:rPr>
        <w:t xml:space="preserve">nsurance as required by Paragraph 4(a) of this Exhibit </w:t>
      </w:r>
      <w:r w:rsidR="00D72A57" w:rsidRPr="00C16457">
        <w:rPr>
          <w:rFonts w:cs="Times New Roman"/>
        </w:rPr>
        <w:t>A</w:t>
      </w:r>
      <w:r w:rsidRPr="00C16457">
        <w:rPr>
          <w:rFonts w:cs="Times New Roman"/>
        </w:rPr>
        <w:t xml:space="preserve">, USRC shall have the right, but not the obligation, to pay the unpaid premium to the insurance company or to obtain the Required Insurance Coverage and to deduct such premium payment from any sum that may be due or become due to the </w:t>
      </w:r>
      <w:r w:rsidR="000C74C1">
        <w:rPr>
          <w:rFonts w:cs="Times New Roman"/>
        </w:rPr>
        <w:t>Consultant</w:t>
      </w:r>
      <w:r w:rsidRPr="00C16457">
        <w:rPr>
          <w:rFonts w:cs="Times New Roman"/>
        </w:rPr>
        <w:t xml:space="preserve">, or to seek reimbursement for said payments from the </w:t>
      </w:r>
      <w:r w:rsidR="000C74C1">
        <w:rPr>
          <w:rFonts w:cs="Times New Roman"/>
        </w:rPr>
        <w:t>Consultant</w:t>
      </w:r>
      <w:r w:rsidRPr="00C16457">
        <w:rPr>
          <w:rFonts w:cs="Times New Roman"/>
        </w:rPr>
        <w:t xml:space="preserve">.  Any sums paid by the USRC shall be due and payable immediately by the </w:t>
      </w:r>
      <w:r w:rsidR="000C74C1">
        <w:rPr>
          <w:rFonts w:cs="Times New Roman"/>
        </w:rPr>
        <w:t>Consultant</w:t>
      </w:r>
      <w:r w:rsidRPr="00C16457">
        <w:rPr>
          <w:rFonts w:cs="Times New Roman"/>
        </w:rPr>
        <w:t xml:space="preserve"> upon notice from the USRC. </w:t>
      </w:r>
    </w:p>
    <w:p w14:paraId="43A4EC55" w14:textId="77777777" w:rsidR="00AE1347" w:rsidRPr="00C16457" w:rsidRDefault="00AE1347" w:rsidP="001458A0">
      <w:pPr>
        <w:numPr>
          <w:ilvl w:val="0"/>
          <w:numId w:val="11"/>
        </w:numPr>
        <w:spacing w:after="200" w:line="276" w:lineRule="auto"/>
        <w:ind w:left="0" w:firstLine="720"/>
        <w:rPr>
          <w:rFonts w:cs="Times New Roman"/>
        </w:rPr>
      </w:pPr>
      <w:r w:rsidRPr="00C16457">
        <w:rPr>
          <w:rFonts w:cs="Times New Roman"/>
          <w:u w:val="single"/>
        </w:rPr>
        <w:t>Reservation of Rights</w:t>
      </w:r>
      <w:r w:rsidRPr="00C16457">
        <w:rPr>
          <w:rFonts w:cs="Times New Roman"/>
        </w:rPr>
        <w:t xml:space="preserve">.  USRC, in its sole discretion, reserves the right to require additional insurance coverages or to change the limits of insurance required under this Contract as it deems necessary based on the nature and scope of the services to be provided by the </w:t>
      </w:r>
      <w:r w:rsidR="000C74C1">
        <w:rPr>
          <w:rFonts w:cs="Times New Roman"/>
        </w:rPr>
        <w:t>Consultant</w:t>
      </w:r>
      <w:r w:rsidRPr="00C16457">
        <w:rPr>
          <w:rFonts w:cs="Times New Roman"/>
        </w:rPr>
        <w:t xml:space="preserve"> under this Contract.</w:t>
      </w:r>
    </w:p>
    <w:p w14:paraId="290B556B" w14:textId="77777777" w:rsidR="00AE1347" w:rsidRPr="00C16457" w:rsidRDefault="00AE1347" w:rsidP="001458A0">
      <w:pPr>
        <w:numPr>
          <w:ilvl w:val="0"/>
          <w:numId w:val="11"/>
        </w:numPr>
        <w:spacing w:after="200" w:line="276" w:lineRule="auto"/>
        <w:ind w:left="0" w:firstLine="720"/>
        <w:rPr>
          <w:rFonts w:cs="Times New Roman"/>
        </w:rPr>
      </w:pPr>
      <w:r w:rsidRPr="00C16457">
        <w:rPr>
          <w:rFonts w:cs="Times New Roman"/>
          <w:u w:val="single"/>
        </w:rPr>
        <w:t xml:space="preserve">Insurance Does Not Limit </w:t>
      </w:r>
      <w:r w:rsidR="000C74C1">
        <w:rPr>
          <w:rFonts w:cs="Times New Roman"/>
          <w:u w:val="single"/>
        </w:rPr>
        <w:t>Consultant</w:t>
      </w:r>
      <w:r w:rsidRPr="00C16457">
        <w:rPr>
          <w:rFonts w:cs="Times New Roman"/>
          <w:u w:val="single"/>
        </w:rPr>
        <w:t xml:space="preserve"> Liability</w:t>
      </w:r>
      <w:r w:rsidRPr="00C16457">
        <w:rPr>
          <w:rFonts w:cs="Times New Roman"/>
          <w:i/>
        </w:rPr>
        <w:t>.</w:t>
      </w:r>
      <w:r w:rsidRPr="00C16457">
        <w:rPr>
          <w:rFonts w:cs="Times New Roman"/>
        </w:rPr>
        <w:t xml:space="preserve"> The insurance provisions of this Contract are not intended as and shall not be construed to limit the </w:t>
      </w:r>
      <w:r w:rsidR="000C74C1">
        <w:rPr>
          <w:rFonts w:cs="Times New Roman"/>
        </w:rPr>
        <w:t>Consultant</w:t>
      </w:r>
      <w:r w:rsidRPr="00C16457">
        <w:rPr>
          <w:rFonts w:cs="Times New Roman"/>
        </w:rPr>
        <w:t xml:space="preserve">’s responsibilities and liabilities pursuant to the Contract.  </w:t>
      </w:r>
    </w:p>
    <w:p w14:paraId="32D8A9DC" w14:textId="77777777" w:rsidR="00AE1347" w:rsidRPr="00C16457" w:rsidRDefault="00AE1347">
      <w:pPr>
        <w:rPr>
          <w:rFonts w:cs="Times New Roman"/>
        </w:rPr>
      </w:pPr>
      <w:r w:rsidRPr="00C16457">
        <w:rPr>
          <w:rFonts w:cs="Times New Roman"/>
        </w:rPr>
        <w:br w:type="page"/>
      </w:r>
    </w:p>
    <w:p w14:paraId="3CF93B68" w14:textId="77777777" w:rsidR="00AE1347" w:rsidRDefault="00AE1347" w:rsidP="00C16457">
      <w:pPr>
        <w:tabs>
          <w:tab w:val="center" w:pos="4680"/>
        </w:tabs>
        <w:suppressAutoHyphens/>
        <w:jc w:val="center"/>
        <w:rPr>
          <w:rFonts w:cs="Times New Roman"/>
          <w:b/>
        </w:rPr>
      </w:pPr>
      <w:r w:rsidRPr="00C16457">
        <w:rPr>
          <w:rFonts w:cs="Times New Roman"/>
          <w:b/>
        </w:rPr>
        <w:lastRenderedPageBreak/>
        <w:t>EXHIBIT B</w:t>
      </w:r>
    </w:p>
    <w:p w14:paraId="4068E07E" w14:textId="77777777" w:rsidR="00C16457" w:rsidRPr="00C16457" w:rsidRDefault="00C16457" w:rsidP="00C16457">
      <w:pPr>
        <w:tabs>
          <w:tab w:val="center" w:pos="4680"/>
        </w:tabs>
        <w:suppressAutoHyphens/>
        <w:jc w:val="center"/>
        <w:rPr>
          <w:rFonts w:cs="Times New Roman"/>
          <w:b/>
        </w:rPr>
      </w:pPr>
    </w:p>
    <w:p w14:paraId="12792834" w14:textId="77777777" w:rsidR="00AE1347" w:rsidRPr="00CF7493" w:rsidRDefault="000C74C1" w:rsidP="006512CB">
      <w:pPr>
        <w:tabs>
          <w:tab w:val="center" w:pos="4680"/>
        </w:tabs>
        <w:suppressAutoHyphens/>
        <w:jc w:val="center"/>
        <w:rPr>
          <w:rFonts w:cs="Times New Roman"/>
          <w:b/>
        </w:rPr>
      </w:pPr>
      <w:r>
        <w:rPr>
          <w:rFonts w:cs="Times New Roman"/>
          <w:b/>
        </w:rPr>
        <w:t>Request for Proposals</w:t>
      </w:r>
    </w:p>
    <w:p w14:paraId="4D0811FB" w14:textId="77777777" w:rsidR="00AE1347" w:rsidRPr="00C16457" w:rsidRDefault="00AE1347" w:rsidP="00AE1347">
      <w:pPr>
        <w:rPr>
          <w:rFonts w:cs="Times New Roman"/>
        </w:rPr>
      </w:pPr>
    </w:p>
    <w:p w14:paraId="49A6A1C6" w14:textId="77777777" w:rsidR="00AE1347" w:rsidRPr="00C16457" w:rsidRDefault="00AE1347" w:rsidP="0008131A">
      <w:pPr>
        <w:tabs>
          <w:tab w:val="left" w:pos="-720"/>
        </w:tabs>
        <w:suppressAutoHyphens/>
        <w:jc w:val="center"/>
        <w:rPr>
          <w:rFonts w:cs="Times New Roman"/>
          <w:b/>
        </w:rPr>
      </w:pPr>
      <w:r w:rsidRPr="00C16457">
        <w:rPr>
          <w:rFonts w:cs="Times New Roman"/>
        </w:rPr>
        <w:br w:type="page"/>
      </w:r>
      <w:r w:rsidRPr="00C16457">
        <w:rPr>
          <w:rFonts w:cs="Times New Roman"/>
          <w:b/>
        </w:rPr>
        <w:lastRenderedPageBreak/>
        <w:t>EXHIBIT C</w:t>
      </w:r>
    </w:p>
    <w:p w14:paraId="18990FBC" w14:textId="77777777" w:rsidR="00AE1347" w:rsidRPr="00C16457" w:rsidRDefault="00AE1347" w:rsidP="0008131A">
      <w:pPr>
        <w:tabs>
          <w:tab w:val="left" w:pos="-720"/>
        </w:tabs>
        <w:suppressAutoHyphens/>
        <w:jc w:val="center"/>
        <w:rPr>
          <w:rFonts w:cs="Times New Roman"/>
          <w:b/>
        </w:rPr>
      </w:pPr>
    </w:p>
    <w:p w14:paraId="42FD5ADD" w14:textId="77777777" w:rsidR="00AE1347" w:rsidRPr="00CF7493" w:rsidRDefault="000C74C1" w:rsidP="0008131A">
      <w:pPr>
        <w:tabs>
          <w:tab w:val="left" w:pos="-720"/>
        </w:tabs>
        <w:suppressAutoHyphens/>
        <w:jc w:val="center"/>
        <w:rPr>
          <w:rFonts w:cs="Times New Roman"/>
          <w:b/>
        </w:rPr>
      </w:pPr>
      <w:r>
        <w:rPr>
          <w:rFonts w:cs="Times New Roman"/>
          <w:b/>
        </w:rPr>
        <w:t>Consultant</w:t>
      </w:r>
      <w:r w:rsidR="003D1E8D" w:rsidRPr="00CF7493">
        <w:rPr>
          <w:rFonts w:cs="Times New Roman"/>
          <w:b/>
        </w:rPr>
        <w:t xml:space="preserve">’s </w:t>
      </w:r>
      <w:r>
        <w:rPr>
          <w:rFonts w:cs="Times New Roman"/>
          <w:b/>
        </w:rPr>
        <w:t>Proposal</w:t>
      </w:r>
    </w:p>
    <w:p w14:paraId="0C93B9A3" w14:textId="77777777" w:rsidR="00AE1347" w:rsidRPr="00CF7493" w:rsidRDefault="00AE1347" w:rsidP="00AE1347">
      <w:pPr>
        <w:rPr>
          <w:rFonts w:cs="Times New Roman"/>
          <w:b/>
        </w:rPr>
      </w:pPr>
    </w:p>
    <w:p w14:paraId="1A456487" w14:textId="77777777" w:rsidR="00AE1347" w:rsidRPr="00C16457" w:rsidRDefault="00AE1347" w:rsidP="00AE1347">
      <w:pPr>
        <w:rPr>
          <w:rFonts w:cs="Times New Roman"/>
        </w:rPr>
      </w:pPr>
      <w:bookmarkStart w:id="1" w:name="OLE_LINK1"/>
    </w:p>
    <w:p w14:paraId="732E5F5D" w14:textId="77777777" w:rsidR="00AE1347" w:rsidRPr="00C16457" w:rsidRDefault="00AE1347" w:rsidP="00AE1347">
      <w:pPr>
        <w:jc w:val="center"/>
        <w:rPr>
          <w:rFonts w:cs="Times New Roman"/>
          <w:b/>
        </w:rPr>
      </w:pPr>
      <w:r w:rsidRPr="00C16457">
        <w:rPr>
          <w:rFonts w:cs="Times New Roman"/>
        </w:rPr>
        <w:br w:type="page"/>
      </w:r>
      <w:r w:rsidRPr="00C16457">
        <w:rPr>
          <w:rFonts w:cs="Times New Roman"/>
          <w:b/>
        </w:rPr>
        <w:lastRenderedPageBreak/>
        <w:t xml:space="preserve">EXHIBIT </w:t>
      </w:r>
      <w:bookmarkEnd w:id="1"/>
      <w:r w:rsidRPr="00C16457">
        <w:rPr>
          <w:rFonts w:cs="Times New Roman"/>
          <w:b/>
        </w:rPr>
        <w:t>D</w:t>
      </w:r>
    </w:p>
    <w:p w14:paraId="550D6832" w14:textId="77777777" w:rsidR="00AE1347" w:rsidRPr="00C16457" w:rsidRDefault="00AE1347" w:rsidP="00AE1347">
      <w:pPr>
        <w:jc w:val="center"/>
        <w:rPr>
          <w:rFonts w:cs="Times New Roman"/>
          <w:b/>
        </w:rPr>
      </w:pPr>
    </w:p>
    <w:p w14:paraId="7E633847" w14:textId="77777777" w:rsidR="00AE1347" w:rsidRPr="00CF7493" w:rsidRDefault="00AE1347" w:rsidP="00F54C92">
      <w:pPr>
        <w:jc w:val="center"/>
        <w:rPr>
          <w:rFonts w:cs="Times New Roman"/>
          <w:b/>
        </w:rPr>
      </w:pPr>
      <w:r w:rsidRPr="00CF7493">
        <w:rPr>
          <w:rFonts w:cs="Times New Roman"/>
          <w:b/>
        </w:rPr>
        <w:t>Scope of Work (“Contract Work”)</w:t>
      </w:r>
    </w:p>
    <w:p w14:paraId="3F72EE22" w14:textId="77777777" w:rsidR="00AE1347" w:rsidRPr="00C16457" w:rsidRDefault="00AE1347" w:rsidP="00AE1347">
      <w:pPr>
        <w:pStyle w:val="BodyText"/>
        <w:rPr>
          <w:rFonts w:cs="Times New Roman"/>
        </w:rPr>
      </w:pPr>
    </w:p>
    <w:p w14:paraId="37266F62" w14:textId="77777777" w:rsidR="00AE1347" w:rsidRPr="00C16457" w:rsidRDefault="00AE1347" w:rsidP="00AE1347">
      <w:pPr>
        <w:tabs>
          <w:tab w:val="center" w:pos="4680"/>
        </w:tabs>
        <w:suppressAutoHyphens/>
        <w:rPr>
          <w:rFonts w:cs="Times New Roman"/>
        </w:rPr>
      </w:pPr>
    </w:p>
    <w:p w14:paraId="588BE50E" w14:textId="77777777" w:rsidR="00AE1347" w:rsidRPr="00C16457" w:rsidRDefault="00AE1347" w:rsidP="00AE1347">
      <w:pPr>
        <w:tabs>
          <w:tab w:val="center" w:pos="4680"/>
        </w:tabs>
        <w:suppressAutoHyphens/>
        <w:rPr>
          <w:rFonts w:cs="Times New Roman"/>
        </w:rPr>
      </w:pPr>
    </w:p>
    <w:p w14:paraId="09DF3DDB" w14:textId="77777777" w:rsidR="00AE1347" w:rsidRPr="00C16457" w:rsidRDefault="00AE1347" w:rsidP="00AE1347">
      <w:pPr>
        <w:tabs>
          <w:tab w:val="center" w:pos="4680"/>
        </w:tabs>
        <w:suppressAutoHyphens/>
        <w:rPr>
          <w:rFonts w:cs="Times New Roman"/>
        </w:rPr>
      </w:pPr>
    </w:p>
    <w:p w14:paraId="5454A006" w14:textId="77777777" w:rsidR="00AE1347" w:rsidRPr="00C16457" w:rsidRDefault="00AE1347" w:rsidP="00AE1347">
      <w:pPr>
        <w:tabs>
          <w:tab w:val="center" w:pos="4680"/>
        </w:tabs>
        <w:suppressAutoHyphens/>
        <w:rPr>
          <w:rFonts w:cs="Times New Roman"/>
        </w:rPr>
      </w:pPr>
    </w:p>
    <w:p w14:paraId="4D8BD920" w14:textId="77777777" w:rsidR="00AE1347" w:rsidRPr="00C16457" w:rsidRDefault="00AE1347" w:rsidP="00AE1347">
      <w:pPr>
        <w:tabs>
          <w:tab w:val="center" w:pos="4680"/>
        </w:tabs>
        <w:suppressAutoHyphens/>
        <w:rPr>
          <w:rFonts w:cs="Times New Roman"/>
        </w:rPr>
      </w:pPr>
    </w:p>
    <w:p w14:paraId="09157D64" w14:textId="77777777" w:rsidR="00AE1347" w:rsidRPr="00C16457" w:rsidRDefault="00AE1347" w:rsidP="00AE1347">
      <w:pPr>
        <w:tabs>
          <w:tab w:val="center" w:pos="4680"/>
        </w:tabs>
        <w:suppressAutoHyphens/>
        <w:rPr>
          <w:rFonts w:cs="Times New Roman"/>
        </w:rPr>
      </w:pPr>
    </w:p>
    <w:p w14:paraId="187813DD" w14:textId="77777777" w:rsidR="00AE1347" w:rsidRPr="00C16457" w:rsidRDefault="00AE1347" w:rsidP="00AE1347">
      <w:pPr>
        <w:tabs>
          <w:tab w:val="center" w:pos="4680"/>
        </w:tabs>
        <w:suppressAutoHyphens/>
        <w:rPr>
          <w:rFonts w:cs="Times New Roman"/>
        </w:rPr>
      </w:pPr>
    </w:p>
    <w:p w14:paraId="519EB10B" w14:textId="77777777" w:rsidR="00AE1347" w:rsidRPr="00C16457" w:rsidRDefault="00AE1347" w:rsidP="00AE1347">
      <w:pPr>
        <w:tabs>
          <w:tab w:val="center" w:pos="4680"/>
        </w:tabs>
        <w:suppressAutoHyphens/>
        <w:rPr>
          <w:rFonts w:cs="Times New Roman"/>
        </w:rPr>
      </w:pPr>
    </w:p>
    <w:p w14:paraId="4FFACFD5" w14:textId="77777777" w:rsidR="00AE1347" w:rsidRPr="00C16457" w:rsidRDefault="00AE1347" w:rsidP="00AE1347">
      <w:pPr>
        <w:tabs>
          <w:tab w:val="center" w:pos="4680"/>
        </w:tabs>
        <w:suppressAutoHyphens/>
        <w:rPr>
          <w:rFonts w:cs="Times New Roman"/>
        </w:rPr>
      </w:pPr>
    </w:p>
    <w:p w14:paraId="6403FA3D" w14:textId="77777777" w:rsidR="00AE1347" w:rsidRPr="00C16457" w:rsidRDefault="00AE1347" w:rsidP="00AE1347">
      <w:pPr>
        <w:tabs>
          <w:tab w:val="center" w:pos="4680"/>
        </w:tabs>
        <w:suppressAutoHyphens/>
        <w:rPr>
          <w:rFonts w:cs="Times New Roman"/>
        </w:rPr>
      </w:pPr>
    </w:p>
    <w:p w14:paraId="07A3EA87" w14:textId="77777777" w:rsidR="00AE1347" w:rsidRPr="00C16457" w:rsidRDefault="00AE1347" w:rsidP="00AE1347">
      <w:pPr>
        <w:tabs>
          <w:tab w:val="center" w:pos="4680"/>
        </w:tabs>
        <w:suppressAutoHyphens/>
        <w:rPr>
          <w:rFonts w:cs="Times New Roman"/>
        </w:rPr>
      </w:pPr>
    </w:p>
    <w:p w14:paraId="3668F3E4" w14:textId="77777777" w:rsidR="00AE1347" w:rsidRPr="00C16457" w:rsidRDefault="00AE1347" w:rsidP="00AE1347">
      <w:pPr>
        <w:tabs>
          <w:tab w:val="center" w:pos="4680"/>
        </w:tabs>
        <w:suppressAutoHyphens/>
        <w:rPr>
          <w:rFonts w:cs="Times New Roman"/>
        </w:rPr>
      </w:pPr>
    </w:p>
    <w:p w14:paraId="73614A2A" w14:textId="77777777" w:rsidR="00AE1347" w:rsidRPr="00C16457" w:rsidRDefault="00AE1347" w:rsidP="00AE1347">
      <w:pPr>
        <w:tabs>
          <w:tab w:val="center" w:pos="4680"/>
        </w:tabs>
        <w:suppressAutoHyphens/>
        <w:rPr>
          <w:rFonts w:cs="Times New Roman"/>
        </w:rPr>
      </w:pPr>
    </w:p>
    <w:p w14:paraId="76673360" w14:textId="77777777" w:rsidR="00AE1347" w:rsidRPr="00C16457" w:rsidRDefault="00AE1347" w:rsidP="00AE1347">
      <w:pPr>
        <w:tabs>
          <w:tab w:val="center" w:pos="4680"/>
        </w:tabs>
        <w:suppressAutoHyphens/>
        <w:rPr>
          <w:rFonts w:cs="Times New Roman"/>
        </w:rPr>
      </w:pPr>
    </w:p>
    <w:p w14:paraId="702AEF78" w14:textId="77777777" w:rsidR="00AE1347" w:rsidRPr="00C16457" w:rsidRDefault="00AE1347" w:rsidP="00AE1347">
      <w:pPr>
        <w:tabs>
          <w:tab w:val="center" w:pos="4680"/>
        </w:tabs>
        <w:suppressAutoHyphens/>
        <w:rPr>
          <w:rFonts w:cs="Times New Roman"/>
        </w:rPr>
      </w:pPr>
    </w:p>
    <w:p w14:paraId="3A31C9B4" w14:textId="77777777" w:rsidR="00AE1347" w:rsidRPr="00C16457" w:rsidRDefault="00AE1347" w:rsidP="00AE1347">
      <w:pPr>
        <w:tabs>
          <w:tab w:val="center" w:pos="4680"/>
        </w:tabs>
        <w:suppressAutoHyphens/>
        <w:rPr>
          <w:rFonts w:cs="Times New Roman"/>
        </w:rPr>
      </w:pPr>
    </w:p>
    <w:p w14:paraId="2313C2A7" w14:textId="77777777" w:rsidR="00AE1347" w:rsidRPr="00C16457" w:rsidRDefault="00AE1347" w:rsidP="00AE1347">
      <w:pPr>
        <w:tabs>
          <w:tab w:val="center" w:pos="4680"/>
        </w:tabs>
        <w:suppressAutoHyphens/>
        <w:rPr>
          <w:rFonts w:cs="Times New Roman"/>
        </w:rPr>
      </w:pPr>
    </w:p>
    <w:p w14:paraId="481F465A" w14:textId="77777777" w:rsidR="00AE1347" w:rsidRPr="00C16457" w:rsidRDefault="00AE1347" w:rsidP="00AE1347">
      <w:pPr>
        <w:tabs>
          <w:tab w:val="center" w:pos="4680"/>
        </w:tabs>
        <w:suppressAutoHyphens/>
        <w:rPr>
          <w:rFonts w:cs="Times New Roman"/>
        </w:rPr>
      </w:pPr>
    </w:p>
    <w:p w14:paraId="72DAC1AF" w14:textId="77777777" w:rsidR="00AE1347" w:rsidRPr="00C16457" w:rsidRDefault="00AE1347" w:rsidP="00AE1347">
      <w:pPr>
        <w:tabs>
          <w:tab w:val="center" w:pos="4680"/>
        </w:tabs>
        <w:suppressAutoHyphens/>
        <w:rPr>
          <w:rFonts w:cs="Times New Roman"/>
        </w:rPr>
      </w:pPr>
    </w:p>
    <w:p w14:paraId="4D45525B" w14:textId="77777777" w:rsidR="00AE1347" w:rsidRPr="00C16457" w:rsidRDefault="00AE1347" w:rsidP="00AE1347">
      <w:pPr>
        <w:tabs>
          <w:tab w:val="center" w:pos="4680"/>
        </w:tabs>
        <w:suppressAutoHyphens/>
        <w:rPr>
          <w:rFonts w:cs="Times New Roman"/>
        </w:rPr>
      </w:pPr>
    </w:p>
    <w:p w14:paraId="77754998" w14:textId="77777777" w:rsidR="00AE1347" w:rsidRPr="00C16457" w:rsidRDefault="00AE1347" w:rsidP="00AE1347">
      <w:pPr>
        <w:tabs>
          <w:tab w:val="center" w:pos="4680"/>
        </w:tabs>
        <w:suppressAutoHyphens/>
        <w:rPr>
          <w:rFonts w:cs="Times New Roman"/>
        </w:rPr>
      </w:pPr>
    </w:p>
    <w:p w14:paraId="69953292" w14:textId="77777777" w:rsidR="00AE1347" w:rsidRPr="00C16457" w:rsidRDefault="00AE1347" w:rsidP="00AE1347">
      <w:pPr>
        <w:tabs>
          <w:tab w:val="center" w:pos="4680"/>
        </w:tabs>
        <w:suppressAutoHyphens/>
        <w:rPr>
          <w:rFonts w:cs="Times New Roman"/>
        </w:rPr>
      </w:pPr>
    </w:p>
    <w:p w14:paraId="1BC1E9AD" w14:textId="77777777" w:rsidR="00AE1347" w:rsidRPr="00C16457" w:rsidRDefault="00AE1347" w:rsidP="00AE1347">
      <w:pPr>
        <w:tabs>
          <w:tab w:val="center" w:pos="4680"/>
        </w:tabs>
        <w:suppressAutoHyphens/>
        <w:rPr>
          <w:rFonts w:cs="Times New Roman"/>
        </w:rPr>
      </w:pPr>
    </w:p>
    <w:p w14:paraId="792E5521" w14:textId="77777777" w:rsidR="00AE1347" w:rsidRPr="00C16457" w:rsidRDefault="00AE1347" w:rsidP="00AE1347">
      <w:pPr>
        <w:tabs>
          <w:tab w:val="center" w:pos="4680"/>
        </w:tabs>
        <w:suppressAutoHyphens/>
        <w:rPr>
          <w:rFonts w:cs="Times New Roman"/>
        </w:rPr>
      </w:pPr>
    </w:p>
    <w:p w14:paraId="0184D78A" w14:textId="77777777" w:rsidR="00AE1347" w:rsidRPr="00C16457" w:rsidRDefault="00AE1347" w:rsidP="00AE1347">
      <w:pPr>
        <w:tabs>
          <w:tab w:val="center" w:pos="4680"/>
        </w:tabs>
        <w:suppressAutoHyphens/>
        <w:rPr>
          <w:rFonts w:cs="Times New Roman"/>
        </w:rPr>
      </w:pPr>
    </w:p>
    <w:p w14:paraId="604D890C" w14:textId="77777777" w:rsidR="00AE1347" w:rsidRPr="00C16457" w:rsidRDefault="00AE1347" w:rsidP="00AE1347">
      <w:pPr>
        <w:tabs>
          <w:tab w:val="center" w:pos="4680"/>
        </w:tabs>
        <w:suppressAutoHyphens/>
        <w:rPr>
          <w:rFonts w:cs="Times New Roman"/>
        </w:rPr>
      </w:pPr>
    </w:p>
    <w:p w14:paraId="198F68E1" w14:textId="77777777" w:rsidR="00AE1347" w:rsidRPr="00C16457" w:rsidRDefault="00AE1347" w:rsidP="00AE1347">
      <w:pPr>
        <w:tabs>
          <w:tab w:val="center" w:pos="4680"/>
        </w:tabs>
        <w:suppressAutoHyphens/>
        <w:rPr>
          <w:rFonts w:cs="Times New Roman"/>
        </w:rPr>
      </w:pPr>
    </w:p>
    <w:p w14:paraId="2DB744AC" w14:textId="77777777" w:rsidR="00AE1347" w:rsidRPr="00C16457" w:rsidRDefault="00AE1347" w:rsidP="00AE1347">
      <w:pPr>
        <w:tabs>
          <w:tab w:val="center" w:pos="4680"/>
        </w:tabs>
        <w:suppressAutoHyphens/>
        <w:rPr>
          <w:rFonts w:cs="Times New Roman"/>
        </w:rPr>
      </w:pPr>
    </w:p>
    <w:p w14:paraId="6AD25884" w14:textId="77777777" w:rsidR="00AE1347" w:rsidRPr="00C16457" w:rsidRDefault="00AE1347" w:rsidP="00AE1347">
      <w:pPr>
        <w:tabs>
          <w:tab w:val="center" w:pos="4680"/>
        </w:tabs>
        <w:suppressAutoHyphens/>
        <w:rPr>
          <w:rFonts w:cs="Times New Roman"/>
        </w:rPr>
      </w:pPr>
    </w:p>
    <w:p w14:paraId="229ABE96" w14:textId="77777777" w:rsidR="00AE1347" w:rsidRPr="00C16457" w:rsidRDefault="00AE1347" w:rsidP="00AE1347">
      <w:pPr>
        <w:tabs>
          <w:tab w:val="center" w:pos="4680"/>
        </w:tabs>
        <w:suppressAutoHyphens/>
        <w:rPr>
          <w:rFonts w:cs="Times New Roman"/>
        </w:rPr>
      </w:pPr>
    </w:p>
    <w:p w14:paraId="258E3312" w14:textId="77777777" w:rsidR="00AE1347" w:rsidRPr="00C16457" w:rsidRDefault="00AE1347" w:rsidP="00AE1347">
      <w:pPr>
        <w:tabs>
          <w:tab w:val="center" w:pos="4680"/>
        </w:tabs>
        <w:suppressAutoHyphens/>
        <w:rPr>
          <w:rFonts w:cs="Times New Roman"/>
        </w:rPr>
      </w:pPr>
    </w:p>
    <w:p w14:paraId="5B4A0451" w14:textId="77777777" w:rsidR="00AE1347" w:rsidRPr="00C16457" w:rsidRDefault="00AE1347" w:rsidP="00AE1347">
      <w:pPr>
        <w:tabs>
          <w:tab w:val="center" w:pos="4680"/>
        </w:tabs>
        <w:suppressAutoHyphens/>
        <w:rPr>
          <w:rFonts w:cs="Times New Roman"/>
        </w:rPr>
      </w:pPr>
    </w:p>
    <w:p w14:paraId="41947BE8" w14:textId="77777777" w:rsidR="00AE1347" w:rsidRPr="00C16457" w:rsidRDefault="00AE1347" w:rsidP="00AE1347">
      <w:pPr>
        <w:tabs>
          <w:tab w:val="center" w:pos="4680"/>
        </w:tabs>
        <w:suppressAutoHyphens/>
        <w:rPr>
          <w:rFonts w:cs="Times New Roman"/>
        </w:rPr>
      </w:pPr>
    </w:p>
    <w:p w14:paraId="78623D02" w14:textId="77777777" w:rsidR="00AE1347" w:rsidRPr="00C16457" w:rsidRDefault="00AE1347" w:rsidP="00AE1347">
      <w:pPr>
        <w:tabs>
          <w:tab w:val="center" w:pos="4680"/>
        </w:tabs>
        <w:suppressAutoHyphens/>
        <w:rPr>
          <w:rFonts w:cs="Times New Roman"/>
        </w:rPr>
      </w:pPr>
    </w:p>
    <w:p w14:paraId="6BCB6BBC" w14:textId="77777777" w:rsidR="00AE1347" w:rsidRPr="00C16457" w:rsidRDefault="00AE1347" w:rsidP="00AE1347">
      <w:pPr>
        <w:tabs>
          <w:tab w:val="center" w:pos="4680"/>
        </w:tabs>
        <w:suppressAutoHyphens/>
        <w:rPr>
          <w:rFonts w:cs="Times New Roman"/>
        </w:rPr>
      </w:pPr>
    </w:p>
    <w:p w14:paraId="75F10ECB" w14:textId="77777777" w:rsidR="00AE1347" w:rsidRPr="00C16457" w:rsidRDefault="00AE1347" w:rsidP="00AE1347">
      <w:pPr>
        <w:tabs>
          <w:tab w:val="center" w:pos="4680"/>
        </w:tabs>
        <w:suppressAutoHyphens/>
        <w:rPr>
          <w:rFonts w:cs="Times New Roman"/>
        </w:rPr>
      </w:pPr>
    </w:p>
    <w:p w14:paraId="3BD1798F" w14:textId="77777777" w:rsidR="00AE1347" w:rsidRPr="00C16457" w:rsidRDefault="00AE1347" w:rsidP="00AE1347">
      <w:pPr>
        <w:tabs>
          <w:tab w:val="center" w:pos="4680"/>
        </w:tabs>
        <w:suppressAutoHyphens/>
        <w:rPr>
          <w:rFonts w:cs="Times New Roman"/>
        </w:rPr>
      </w:pPr>
    </w:p>
    <w:p w14:paraId="6E312782" w14:textId="77777777" w:rsidR="00AE1347" w:rsidRPr="00C16457" w:rsidRDefault="00AE1347" w:rsidP="00AE1347">
      <w:pPr>
        <w:tabs>
          <w:tab w:val="center" w:pos="4680"/>
        </w:tabs>
        <w:suppressAutoHyphens/>
        <w:rPr>
          <w:rFonts w:cs="Times New Roman"/>
        </w:rPr>
      </w:pPr>
    </w:p>
    <w:p w14:paraId="6EC587C8" w14:textId="77777777" w:rsidR="00AE1347" w:rsidRPr="00C16457" w:rsidRDefault="00AE1347" w:rsidP="00AE1347">
      <w:pPr>
        <w:tabs>
          <w:tab w:val="center" w:pos="4680"/>
        </w:tabs>
        <w:suppressAutoHyphens/>
        <w:rPr>
          <w:rFonts w:cs="Times New Roman"/>
        </w:rPr>
      </w:pPr>
    </w:p>
    <w:p w14:paraId="2AF6F0AE" w14:textId="77777777" w:rsidR="00C16457" w:rsidRDefault="00C16457">
      <w:pPr>
        <w:rPr>
          <w:rFonts w:eastAsia="Times New Roman" w:cs="Times New Roman"/>
          <w:b/>
        </w:rPr>
      </w:pPr>
      <w:r>
        <w:rPr>
          <w:b/>
        </w:rPr>
        <w:br w:type="page"/>
      </w:r>
    </w:p>
    <w:p w14:paraId="5E7C01C6" w14:textId="77777777" w:rsidR="00AE1347" w:rsidRPr="00C16457" w:rsidRDefault="00AE1347" w:rsidP="00AE1347">
      <w:pPr>
        <w:pStyle w:val="Title2"/>
        <w:rPr>
          <w:b/>
          <w:u w:val="none"/>
        </w:rPr>
      </w:pPr>
      <w:r w:rsidRPr="00C16457">
        <w:rPr>
          <w:b/>
          <w:u w:val="none"/>
        </w:rPr>
        <w:lastRenderedPageBreak/>
        <w:t>EXHIBIT E</w:t>
      </w:r>
    </w:p>
    <w:p w14:paraId="565CFC78" w14:textId="77777777" w:rsidR="00AE1347" w:rsidRPr="00C16457" w:rsidRDefault="00AE1347" w:rsidP="00AE1347">
      <w:pPr>
        <w:pStyle w:val="Title2"/>
        <w:rPr>
          <w:b/>
          <w:u w:val="none"/>
        </w:rPr>
      </w:pPr>
    </w:p>
    <w:p w14:paraId="484E64E1" w14:textId="77777777" w:rsidR="00AE1347" w:rsidRPr="00CF7493" w:rsidRDefault="00440B90" w:rsidP="00AE1347">
      <w:pPr>
        <w:pStyle w:val="Title2"/>
        <w:rPr>
          <w:b/>
          <w:u w:val="none"/>
        </w:rPr>
      </w:pPr>
      <w:r w:rsidRPr="00CF7493">
        <w:rPr>
          <w:b/>
          <w:u w:val="none"/>
        </w:rPr>
        <w:t>Contract Amount</w:t>
      </w:r>
    </w:p>
    <w:p w14:paraId="0280EB0D" w14:textId="77777777" w:rsidR="00AE1347" w:rsidRPr="00C16457" w:rsidRDefault="00AE1347" w:rsidP="00AE1347">
      <w:pPr>
        <w:pStyle w:val="Title2"/>
        <w:rPr>
          <w:b/>
        </w:rPr>
      </w:pPr>
    </w:p>
    <w:p w14:paraId="26C60700" w14:textId="77777777" w:rsidR="00AE1347" w:rsidRPr="00C16457" w:rsidRDefault="00AE1347" w:rsidP="00AE1347">
      <w:pPr>
        <w:pStyle w:val="Title1"/>
        <w:keepLines w:val="0"/>
        <w:tabs>
          <w:tab w:val="clear" w:pos="4680"/>
        </w:tabs>
        <w:spacing w:line="240" w:lineRule="auto"/>
      </w:pPr>
      <w:r w:rsidRPr="00C16457">
        <w:t xml:space="preserve"> </w:t>
      </w:r>
    </w:p>
    <w:p w14:paraId="1607441A" w14:textId="77777777" w:rsidR="00AE1347" w:rsidRPr="00C16457" w:rsidRDefault="00AE1347">
      <w:pPr>
        <w:rPr>
          <w:rFonts w:eastAsia="Times New Roman" w:cs="Times New Roman"/>
          <w:b/>
        </w:rPr>
      </w:pPr>
      <w:r w:rsidRPr="00C16457">
        <w:rPr>
          <w:rFonts w:cs="Times New Roman"/>
        </w:rPr>
        <w:br w:type="page"/>
      </w:r>
    </w:p>
    <w:p w14:paraId="2FCC4D4C" w14:textId="77777777" w:rsidR="00AE1347" w:rsidRPr="00C16457" w:rsidRDefault="00AE1347" w:rsidP="00AE1347">
      <w:pPr>
        <w:pStyle w:val="Title1"/>
        <w:keepLines w:val="0"/>
        <w:tabs>
          <w:tab w:val="clear" w:pos="4680"/>
        </w:tabs>
        <w:spacing w:line="240" w:lineRule="auto"/>
      </w:pPr>
      <w:r w:rsidRPr="00C16457">
        <w:lastRenderedPageBreak/>
        <w:t xml:space="preserve">   EXHIBIT F</w:t>
      </w:r>
    </w:p>
    <w:p w14:paraId="4BBE2AC2" w14:textId="77777777" w:rsidR="00AE1347" w:rsidRPr="00C16457" w:rsidRDefault="00AE1347" w:rsidP="00AE1347">
      <w:pPr>
        <w:pStyle w:val="Title1"/>
        <w:keepLines w:val="0"/>
        <w:tabs>
          <w:tab w:val="clear" w:pos="4680"/>
        </w:tabs>
        <w:spacing w:line="240" w:lineRule="auto"/>
      </w:pPr>
    </w:p>
    <w:p w14:paraId="597B3F9F" w14:textId="77777777" w:rsidR="00AE1347" w:rsidRPr="00CF7493" w:rsidRDefault="008F0316" w:rsidP="00AE1347">
      <w:pPr>
        <w:pStyle w:val="Title1"/>
        <w:keepLines w:val="0"/>
        <w:tabs>
          <w:tab w:val="clear" w:pos="4680"/>
        </w:tabs>
        <w:spacing w:line="240" w:lineRule="auto"/>
      </w:pPr>
      <w:r w:rsidRPr="00CF7493">
        <w:t>Contract S</w:t>
      </w:r>
      <w:r w:rsidR="00AE1347" w:rsidRPr="00CF7493">
        <w:t>chedule</w:t>
      </w:r>
    </w:p>
    <w:p w14:paraId="6844AD39" w14:textId="77777777" w:rsidR="00AE1347" w:rsidRPr="00C16457" w:rsidRDefault="00AE1347" w:rsidP="0008131A">
      <w:pPr>
        <w:spacing w:after="200" w:line="276" w:lineRule="auto"/>
        <w:rPr>
          <w:rFonts w:cs="Times New Roman"/>
        </w:rPr>
      </w:pPr>
    </w:p>
    <w:p w14:paraId="2DB64437" w14:textId="77777777" w:rsidR="00AE1347" w:rsidRDefault="00AE1347" w:rsidP="005F7785">
      <w:pPr>
        <w:rPr>
          <w:rFonts w:cs="Times New Roman"/>
        </w:rPr>
      </w:pPr>
    </w:p>
    <w:p w14:paraId="4463CA05" w14:textId="77777777" w:rsidR="00CE72FA" w:rsidRDefault="00CE72FA" w:rsidP="005F7785">
      <w:pPr>
        <w:rPr>
          <w:rFonts w:cs="Times New Roman"/>
        </w:rPr>
      </w:pPr>
    </w:p>
    <w:p w14:paraId="434A0C11" w14:textId="77777777" w:rsidR="00CE72FA" w:rsidRDefault="00CE72FA" w:rsidP="005F7785">
      <w:pPr>
        <w:rPr>
          <w:rFonts w:cs="Times New Roman"/>
        </w:rPr>
      </w:pPr>
    </w:p>
    <w:p w14:paraId="0ABDB162" w14:textId="77777777" w:rsidR="00CE72FA" w:rsidRDefault="00CE72FA" w:rsidP="005F7785">
      <w:pPr>
        <w:rPr>
          <w:rFonts w:cs="Times New Roman"/>
        </w:rPr>
      </w:pPr>
    </w:p>
    <w:p w14:paraId="2A4AC1D6" w14:textId="77777777" w:rsidR="00CE72FA" w:rsidRDefault="00CE72FA" w:rsidP="005F7785">
      <w:pPr>
        <w:rPr>
          <w:rFonts w:cs="Times New Roman"/>
        </w:rPr>
      </w:pPr>
    </w:p>
    <w:p w14:paraId="10FB024A" w14:textId="77777777" w:rsidR="00CE72FA" w:rsidRDefault="00CE72FA" w:rsidP="005F7785">
      <w:pPr>
        <w:rPr>
          <w:rFonts w:cs="Times New Roman"/>
        </w:rPr>
      </w:pPr>
    </w:p>
    <w:p w14:paraId="089398AB" w14:textId="77777777" w:rsidR="00CE72FA" w:rsidRDefault="00CE72FA" w:rsidP="005F7785">
      <w:pPr>
        <w:rPr>
          <w:rFonts w:cs="Times New Roman"/>
        </w:rPr>
      </w:pPr>
    </w:p>
    <w:p w14:paraId="21548C0C" w14:textId="77777777" w:rsidR="00CE72FA" w:rsidRDefault="00CE72FA" w:rsidP="005F7785">
      <w:pPr>
        <w:rPr>
          <w:rFonts w:cs="Times New Roman"/>
        </w:rPr>
      </w:pPr>
    </w:p>
    <w:p w14:paraId="438D7D7A" w14:textId="77777777" w:rsidR="00CE72FA" w:rsidRDefault="00CE72FA" w:rsidP="005F7785">
      <w:pPr>
        <w:rPr>
          <w:rFonts w:cs="Times New Roman"/>
        </w:rPr>
      </w:pPr>
    </w:p>
    <w:p w14:paraId="26139859" w14:textId="77777777" w:rsidR="00CE72FA" w:rsidRDefault="00CE72FA" w:rsidP="005F7785">
      <w:pPr>
        <w:rPr>
          <w:rFonts w:cs="Times New Roman"/>
        </w:rPr>
      </w:pPr>
    </w:p>
    <w:p w14:paraId="58C85ECE" w14:textId="77777777" w:rsidR="00CE72FA" w:rsidRDefault="00CE72FA" w:rsidP="005F7785">
      <w:pPr>
        <w:rPr>
          <w:rFonts w:cs="Times New Roman"/>
        </w:rPr>
      </w:pPr>
    </w:p>
    <w:p w14:paraId="19E9E1D3" w14:textId="77777777" w:rsidR="00CE72FA" w:rsidRDefault="00CE72FA" w:rsidP="005F7785">
      <w:pPr>
        <w:rPr>
          <w:rFonts w:cs="Times New Roman"/>
        </w:rPr>
      </w:pPr>
    </w:p>
    <w:p w14:paraId="3C891F17" w14:textId="77777777" w:rsidR="00CE72FA" w:rsidRDefault="00CE72FA" w:rsidP="005F7785">
      <w:pPr>
        <w:rPr>
          <w:rFonts w:cs="Times New Roman"/>
        </w:rPr>
      </w:pPr>
    </w:p>
    <w:p w14:paraId="737A7B1C" w14:textId="77777777" w:rsidR="00CE72FA" w:rsidRDefault="00CE72FA" w:rsidP="005F7785">
      <w:pPr>
        <w:rPr>
          <w:rFonts w:cs="Times New Roman"/>
        </w:rPr>
      </w:pPr>
    </w:p>
    <w:p w14:paraId="3CD1E57F" w14:textId="77777777" w:rsidR="00CE72FA" w:rsidRDefault="00CE72FA" w:rsidP="005F7785">
      <w:pPr>
        <w:rPr>
          <w:rFonts w:cs="Times New Roman"/>
        </w:rPr>
      </w:pPr>
    </w:p>
    <w:p w14:paraId="5B5E0A95" w14:textId="77777777" w:rsidR="00CE72FA" w:rsidRDefault="00CE72FA" w:rsidP="005F7785">
      <w:pPr>
        <w:rPr>
          <w:rFonts w:cs="Times New Roman"/>
        </w:rPr>
      </w:pPr>
    </w:p>
    <w:p w14:paraId="41C8E0FA" w14:textId="77777777" w:rsidR="00CE72FA" w:rsidRDefault="00CE72FA" w:rsidP="005F7785">
      <w:pPr>
        <w:rPr>
          <w:rFonts w:cs="Times New Roman"/>
        </w:rPr>
      </w:pPr>
    </w:p>
    <w:p w14:paraId="526BB168" w14:textId="77777777" w:rsidR="00CE72FA" w:rsidRDefault="00CE72FA" w:rsidP="005F7785">
      <w:pPr>
        <w:rPr>
          <w:rFonts w:cs="Times New Roman"/>
        </w:rPr>
      </w:pPr>
    </w:p>
    <w:p w14:paraId="0881D3C7" w14:textId="77777777" w:rsidR="00CE72FA" w:rsidRDefault="00CE72FA" w:rsidP="005F7785">
      <w:pPr>
        <w:rPr>
          <w:rFonts w:cs="Times New Roman"/>
        </w:rPr>
      </w:pPr>
    </w:p>
    <w:p w14:paraId="77A62978" w14:textId="77777777" w:rsidR="00CE72FA" w:rsidRDefault="00CE72FA" w:rsidP="005F7785">
      <w:pPr>
        <w:rPr>
          <w:rFonts w:cs="Times New Roman"/>
        </w:rPr>
      </w:pPr>
    </w:p>
    <w:p w14:paraId="3C91D8EE" w14:textId="77777777" w:rsidR="00CE72FA" w:rsidRDefault="00CE72FA" w:rsidP="005F7785">
      <w:pPr>
        <w:rPr>
          <w:rFonts w:cs="Times New Roman"/>
        </w:rPr>
      </w:pPr>
    </w:p>
    <w:p w14:paraId="423BF183" w14:textId="77777777" w:rsidR="00CE72FA" w:rsidRDefault="00CE72FA" w:rsidP="005F7785">
      <w:pPr>
        <w:rPr>
          <w:rFonts w:cs="Times New Roman"/>
        </w:rPr>
      </w:pPr>
    </w:p>
    <w:p w14:paraId="10ACFA45" w14:textId="77777777" w:rsidR="00CE72FA" w:rsidRDefault="00CE72FA" w:rsidP="005F7785">
      <w:pPr>
        <w:rPr>
          <w:rFonts w:cs="Times New Roman"/>
        </w:rPr>
      </w:pPr>
    </w:p>
    <w:p w14:paraId="5709EE13" w14:textId="77777777" w:rsidR="00CE72FA" w:rsidRDefault="00CE72FA" w:rsidP="005F7785">
      <w:pPr>
        <w:rPr>
          <w:rFonts w:cs="Times New Roman"/>
        </w:rPr>
      </w:pPr>
    </w:p>
    <w:p w14:paraId="32FF33E8" w14:textId="77777777" w:rsidR="00CE72FA" w:rsidRDefault="00CE72FA" w:rsidP="005F7785">
      <w:pPr>
        <w:rPr>
          <w:rFonts w:cs="Times New Roman"/>
        </w:rPr>
      </w:pPr>
    </w:p>
    <w:p w14:paraId="03771F6E" w14:textId="77777777" w:rsidR="00CE72FA" w:rsidRDefault="00CE72FA" w:rsidP="005F7785">
      <w:pPr>
        <w:rPr>
          <w:rFonts w:cs="Times New Roman"/>
        </w:rPr>
      </w:pPr>
    </w:p>
    <w:p w14:paraId="0BFD71C4" w14:textId="77777777" w:rsidR="00CE72FA" w:rsidRDefault="00CE72FA" w:rsidP="005F7785">
      <w:pPr>
        <w:rPr>
          <w:rFonts w:cs="Times New Roman"/>
        </w:rPr>
      </w:pPr>
    </w:p>
    <w:p w14:paraId="15022587" w14:textId="77777777" w:rsidR="00CE72FA" w:rsidRDefault="00CE72FA" w:rsidP="005F7785">
      <w:pPr>
        <w:rPr>
          <w:rFonts w:cs="Times New Roman"/>
        </w:rPr>
      </w:pPr>
    </w:p>
    <w:p w14:paraId="0E665DCC" w14:textId="77777777" w:rsidR="00CE72FA" w:rsidRDefault="00CE72FA" w:rsidP="005F7785">
      <w:pPr>
        <w:rPr>
          <w:rFonts w:cs="Times New Roman"/>
        </w:rPr>
      </w:pPr>
    </w:p>
    <w:p w14:paraId="082925F7" w14:textId="77777777" w:rsidR="00CE72FA" w:rsidRDefault="00CE72FA" w:rsidP="005F7785">
      <w:pPr>
        <w:rPr>
          <w:rFonts w:cs="Times New Roman"/>
        </w:rPr>
      </w:pPr>
    </w:p>
    <w:p w14:paraId="2DA239D1" w14:textId="77777777" w:rsidR="00CE72FA" w:rsidRDefault="00CE72FA" w:rsidP="005F7785">
      <w:pPr>
        <w:rPr>
          <w:rFonts w:cs="Times New Roman"/>
        </w:rPr>
      </w:pPr>
    </w:p>
    <w:p w14:paraId="4390CC89" w14:textId="77777777" w:rsidR="00CE72FA" w:rsidRDefault="00CE72FA" w:rsidP="005F7785">
      <w:pPr>
        <w:rPr>
          <w:rFonts w:cs="Times New Roman"/>
        </w:rPr>
      </w:pPr>
    </w:p>
    <w:p w14:paraId="250373CB" w14:textId="77777777" w:rsidR="00CE72FA" w:rsidRDefault="00CE72FA" w:rsidP="005F7785">
      <w:pPr>
        <w:rPr>
          <w:rFonts w:cs="Times New Roman"/>
        </w:rPr>
      </w:pPr>
    </w:p>
    <w:p w14:paraId="107E0C4A" w14:textId="77777777" w:rsidR="00CE72FA" w:rsidRDefault="00CE72FA" w:rsidP="005F7785">
      <w:pPr>
        <w:rPr>
          <w:rFonts w:cs="Times New Roman"/>
        </w:rPr>
      </w:pPr>
    </w:p>
    <w:p w14:paraId="4EAA28AE" w14:textId="77777777" w:rsidR="00CE72FA" w:rsidRDefault="00CE72FA" w:rsidP="005F7785">
      <w:pPr>
        <w:rPr>
          <w:rFonts w:cs="Times New Roman"/>
        </w:rPr>
      </w:pPr>
    </w:p>
    <w:p w14:paraId="70E78515" w14:textId="77777777" w:rsidR="00CE72FA" w:rsidRDefault="00CE72FA" w:rsidP="005F7785">
      <w:pPr>
        <w:rPr>
          <w:rFonts w:cs="Times New Roman"/>
        </w:rPr>
      </w:pPr>
    </w:p>
    <w:p w14:paraId="7CE969B7" w14:textId="77777777" w:rsidR="00CE72FA" w:rsidRDefault="00CE72FA" w:rsidP="005F7785">
      <w:pPr>
        <w:rPr>
          <w:rFonts w:cs="Times New Roman"/>
        </w:rPr>
      </w:pPr>
    </w:p>
    <w:p w14:paraId="218991AF" w14:textId="77777777" w:rsidR="00CE72FA" w:rsidRDefault="00CE72FA" w:rsidP="005F7785">
      <w:pPr>
        <w:rPr>
          <w:rFonts w:cs="Times New Roman"/>
        </w:rPr>
      </w:pPr>
    </w:p>
    <w:p w14:paraId="35A6B852" w14:textId="77777777" w:rsidR="00CE72FA" w:rsidRDefault="00CE72FA" w:rsidP="005F7785">
      <w:pPr>
        <w:rPr>
          <w:rFonts w:cs="Times New Roman"/>
        </w:rPr>
      </w:pPr>
    </w:p>
    <w:p w14:paraId="57FA0225" w14:textId="77777777" w:rsidR="00CE72FA" w:rsidRDefault="00CE72FA" w:rsidP="005F7785">
      <w:pPr>
        <w:rPr>
          <w:rFonts w:cs="Times New Roman"/>
        </w:rPr>
      </w:pPr>
    </w:p>
    <w:p w14:paraId="2D3135E9" w14:textId="77777777" w:rsidR="00CE72FA" w:rsidRDefault="00CE72FA" w:rsidP="005F7785">
      <w:pPr>
        <w:rPr>
          <w:rFonts w:cs="Times New Roman"/>
        </w:rPr>
      </w:pPr>
    </w:p>
    <w:p w14:paraId="53EDF7C5" w14:textId="77777777" w:rsidR="00CE72FA" w:rsidRDefault="00CE72FA" w:rsidP="005F7785">
      <w:pPr>
        <w:rPr>
          <w:rFonts w:cs="Times New Roman"/>
        </w:rPr>
      </w:pPr>
    </w:p>
    <w:p w14:paraId="6B472F62" w14:textId="77777777" w:rsidR="00CE72FA" w:rsidRDefault="00CE72FA" w:rsidP="005F7785">
      <w:pPr>
        <w:rPr>
          <w:rFonts w:cs="Times New Roman"/>
        </w:rPr>
      </w:pPr>
    </w:p>
    <w:p w14:paraId="24F1B53E" w14:textId="77777777" w:rsidR="00CE72FA" w:rsidRDefault="00CE72FA" w:rsidP="00CE72FA">
      <w:pPr>
        <w:jc w:val="center"/>
        <w:rPr>
          <w:rFonts w:cs="Times New Roman"/>
        </w:rPr>
      </w:pPr>
      <w:r>
        <w:rPr>
          <w:rFonts w:cs="Times New Roman"/>
          <w:b/>
        </w:rPr>
        <w:t>EXHIBIT G</w:t>
      </w:r>
    </w:p>
    <w:p w14:paraId="67C2E210" w14:textId="77777777" w:rsidR="00CE72FA" w:rsidRDefault="00CE72FA" w:rsidP="00CE72FA">
      <w:pPr>
        <w:jc w:val="center"/>
        <w:rPr>
          <w:rFonts w:cs="Times New Roman"/>
        </w:rPr>
      </w:pPr>
    </w:p>
    <w:p w14:paraId="3A677826" w14:textId="77777777" w:rsidR="00CE72FA" w:rsidRDefault="00CE72FA" w:rsidP="00CE72FA">
      <w:pPr>
        <w:jc w:val="center"/>
        <w:rPr>
          <w:rFonts w:cs="Times New Roman"/>
        </w:rPr>
      </w:pPr>
      <w:r>
        <w:rPr>
          <w:rFonts w:cs="Times New Roman"/>
          <w:b/>
        </w:rPr>
        <w:t xml:space="preserve">Davis-Bacon Act </w:t>
      </w:r>
      <w:r w:rsidR="009B0A57">
        <w:rPr>
          <w:rFonts w:cs="Times New Roman"/>
          <w:b/>
        </w:rPr>
        <w:t xml:space="preserve">and other </w:t>
      </w:r>
      <w:r>
        <w:rPr>
          <w:rFonts w:cs="Times New Roman"/>
          <w:b/>
        </w:rPr>
        <w:t>Required Federal Clauses and Applicable Wage Determination</w:t>
      </w:r>
    </w:p>
    <w:p w14:paraId="2E7918B5" w14:textId="77777777" w:rsidR="00CE72FA" w:rsidRDefault="00CE72FA" w:rsidP="00CE72FA">
      <w:pPr>
        <w:jc w:val="center"/>
        <w:rPr>
          <w:rFonts w:cs="Times New Roman"/>
        </w:rPr>
      </w:pPr>
    </w:p>
    <w:p w14:paraId="76B5957E" w14:textId="77777777" w:rsidR="00CE72FA" w:rsidRDefault="005D23CE" w:rsidP="002A4A51">
      <w:pPr>
        <w:ind w:left="720"/>
        <w:jc w:val="both"/>
        <w:rPr>
          <w:rFonts w:cs="Times New Roman"/>
        </w:rPr>
      </w:pPr>
      <w:r w:rsidRPr="00D0485D">
        <w:rPr>
          <w:rFonts w:cs="Times New Roman"/>
          <w:b/>
        </w:rPr>
        <w:t xml:space="preserve">A.  The following Davis-Bacon Act </w:t>
      </w:r>
      <w:r w:rsidR="009B0A57">
        <w:rPr>
          <w:rFonts w:cs="Times New Roman"/>
          <w:b/>
        </w:rPr>
        <w:t xml:space="preserve">and other </w:t>
      </w:r>
      <w:r w:rsidRPr="00D0485D">
        <w:rPr>
          <w:rFonts w:cs="Times New Roman"/>
          <w:b/>
        </w:rPr>
        <w:t>required Federal clauses are made a part of this Contract.      References to “Grant Recipient”, “Applicant” or “Owner” shall be deemed to be references to USRC</w:t>
      </w:r>
      <w:r>
        <w:rPr>
          <w:rFonts w:cs="Times New Roman"/>
        </w:rPr>
        <w:t>.</w:t>
      </w:r>
    </w:p>
    <w:p w14:paraId="2F34F664" w14:textId="77777777" w:rsidR="00EB6F72" w:rsidRDefault="00EB6F72" w:rsidP="005D23CE">
      <w:pPr>
        <w:ind w:left="720"/>
        <w:rPr>
          <w:rFonts w:cs="Times New Roman"/>
        </w:rPr>
      </w:pPr>
    </w:p>
    <w:p w14:paraId="1DDD184C" w14:textId="77777777" w:rsidR="009B0A57" w:rsidRDefault="009B0A57" w:rsidP="005D23CE">
      <w:pPr>
        <w:ind w:left="720"/>
        <w:rPr>
          <w:rFonts w:cs="Times New Roman"/>
        </w:rPr>
      </w:pPr>
    </w:p>
    <w:p w14:paraId="45F9D767" w14:textId="77777777" w:rsidR="005D6F50" w:rsidRPr="00047A31" w:rsidRDefault="005D6F50" w:rsidP="005D6F50">
      <w:pPr>
        <w:pStyle w:val="BodyText"/>
        <w:rPr>
          <w:rFonts w:cs="Times New Roman"/>
        </w:rPr>
      </w:pPr>
      <w:r w:rsidRPr="00047A31">
        <w:rPr>
          <w:rFonts w:cs="Times New Roman"/>
        </w:rPr>
        <w:t xml:space="preserve">REQUIRED CONTRACT PROVISIONS </w:t>
      </w:r>
    </w:p>
    <w:p w14:paraId="1CC96250" w14:textId="77777777" w:rsidR="005D6F50" w:rsidRPr="00047A31" w:rsidRDefault="005D6F50" w:rsidP="005D6F50">
      <w:pPr>
        <w:pStyle w:val="BodyText"/>
        <w:rPr>
          <w:rFonts w:cs="Times New Roman"/>
        </w:rPr>
      </w:pPr>
      <w:r w:rsidRPr="00047A31">
        <w:rPr>
          <w:rFonts w:cs="Times New Roman"/>
        </w:rPr>
        <w:t>FEDERAL-AID CONSTRUCTION CONTRACTS</w:t>
      </w:r>
    </w:p>
    <w:p w14:paraId="74CD4D02" w14:textId="77777777" w:rsidR="005D6F50" w:rsidRPr="00047A31" w:rsidRDefault="005D6F50" w:rsidP="005D6F50">
      <w:pPr>
        <w:jc w:val="right"/>
        <w:rPr>
          <w:rFonts w:cs="Times New Roman"/>
        </w:rPr>
      </w:pPr>
    </w:p>
    <w:p w14:paraId="03103D8A" w14:textId="77777777" w:rsidR="005D6F50" w:rsidRPr="00047A31" w:rsidRDefault="005D6F50" w:rsidP="005D6F50">
      <w:pPr>
        <w:ind w:left="435" w:hanging="435"/>
        <w:rPr>
          <w:rFonts w:cs="Times New Roman"/>
        </w:rPr>
      </w:pPr>
      <w:r w:rsidRPr="00047A31">
        <w:rPr>
          <w:rFonts w:cs="Times New Roman"/>
        </w:rPr>
        <w:t xml:space="preserve">I. </w:t>
      </w:r>
      <w:r w:rsidRPr="00047A31">
        <w:rPr>
          <w:rFonts w:cs="Times New Roman"/>
        </w:rPr>
        <w:tab/>
        <w:t xml:space="preserve">General  </w:t>
      </w:r>
    </w:p>
    <w:p w14:paraId="21159BB2" w14:textId="77777777" w:rsidR="005D6F50" w:rsidRPr="00047A31" w:rsidRDefault="005D6F50" w:rsidP="005D6F50">
      <w:pPr>
        <w:ind w:left="435" w:hanging="435"/>
        <w:rPr>
          <w:rFonts w:cs="Times New Roman"/>
        </w:rPr>
      </w:pPr>
      <w:r w:rsidRPr="00047A31">
        <w:rPr>
          <w:rFonts w:cs="Times New Roman"/>
        </w:rPr>
        <w:t xml:space="preserve">II. </w:t>
      </w:r>
      <w:r w:rsidRPr="00047A31">
        <w:rPr>
          <w:rFonts w:cs="Times New Roman"/>
        </w:rPr>
        <w:tab/>
        <w:t>Nondiscrimination</w:t>
      </w:r>
    </w:p>
    <w:p w14:paraId="5502B6DC" w14:textId="77777777" w:rsidR="005D6F50" w:rsidRPr="00047A31" w:rsidRDefault="005D6F50" w:rsidP="005D6F50">
      <w:pPr>
        <w:ind w:left="435" w:hanging="435"/>
        <w:rPr>
          <w:rFonts w:cs="Times New Roman"/>
        </w:rPr>
      </w:pPr>
      <w:r w:rsidRPr="00047A31">
        <w:rPr>
          <w:rFonts w:cs="Times New Roman"/>
        </w:rPr>
        <w:t>III.</w:t>
      </w:r>
      <w:r w:rsidRPr="00047A31">
        <w:rPr>
          <w:rFonts w:cs="Times New Roman"/>
        </w:rPr>
        <w:tab/>
      </w:r>
      <w:proofErr w:type="spellStart"/>
      <w:r w:rsidRPr="00047A31">
        <w:rPr>
          <w:rFonts w:cs="Times New Roman"/>
        </w:rPr>
        <w:t>Nonsegregated</w:t>
      </w:r>
      <w:proofErr w:type="spellEnd"/>
      <w:r w:rsidRPr="00047A31">
        <w:rPr>
          <w:rFonts w:cs="Times New Roman"/>
        </w:rPr>
        <w:t xml:space="preserve"> Facilities</w:t>
      </w:r>
    </w:p>
    <w:p w14:paraId="642DF36E" w14:textId="77777777" w:rsidR="005D6F50" w:rsidRPr="00047A31" w:rsidRDefault="005D6F50" w:rsidP="005D6F50">
      <w:pPr>
        <w:ind w:left="435" w:hanging="435"/>
        <w:rPr>
          <w:rFonts w:cs="Times New Roman"/>
        </w:rPr>
      </w:pPr>
      <w:r w:rsidRPr="00047A31">
        <w:rPr>
          <w:rFonts w:cs="Times New Roman"/>
        </w:rPr>
        <w:t>IV.</w:t>
      </w:r>
      <w:r w:rsidRPr="00047A31">
        <w:rPr>
          <w:rFonts w:cs="Times New Roman"/>
        </w:rPr>
        <w:tab/>
        <w:t>Davis-Bacon and Related Act Provisions</w:t>
      </w:r>
    </w:p>
    <w:p w14:paraId="51E0B72D" w14:textId="77777777" w:rsidR="005D6F50" w:rsidRPr="00047A31" w:rsidRDefault="005D6F50" w:rsidP="005D6F50">
      <w:pPr>
        <w:ind w:left="435" w:hanging="435"/>
        <w:rPr>
          <w:rFonts w:cs="Times New Roman"/>
        </w:rPr>
      </w:pPr>
      <w:r w:rsidRPr="00047A31">
        <w:rPr>
          <w:rFonts w:cs="Times New Roman"/>
        </w:rPr>
        <w:t>V.</w:t>
      </w:r>
      <w:r w:rsidRPr="00047A31">
        <w:rPr>
          <w:rFonts w:cs="Times New Roman"/>
        </w:rPr>
        <w:tab/>
        <w:t>Contract Work Hours and Safety Standards Act Provisions</w:t>
      </w:r>
    </w:p>
    <w:p w14:paraId="34E0089F" w14:textId="77777777" w:rsidR="005D6F50" w:rsidRPr="00047A31" w:rsidRDefault="005D6F50" w:rsidP="005D6F50">
      <w:pPr>
        <w:ind w:left="435" w:hanging="435"/>
        <w:rPr>
          <w:rFonts w:cs="Times New Roman"/>
        </w:rPr>
      </w:pPr>
      <w:r w:rsidRPr="00047A31">
        <w:rPr>
          <w:rFonts w:cs="Times New Roman"/>
          <w:lang w:val="da-DK"/>
        </w:rPr>
        <w:t xml:space="preserve">VI. </w:t>
      </w:r>
      <w:r w:rsidRPr="00047A31">
        <w:rPr>
          <w:rFonts w:cs="Times New Roman"/>
          <w:lang w:val="da-DK"/>
        </w:rPr>
        <w:tab/>
      </w:r>
      <w:r w:rsidRPr="00047A31">
        <w:rPr>
          <w:rFonts w:cs="Times New Roman"/>
        </w:rPr>
        <w:t>Subletting or Assigning the Contract</w:t>
      </w:r>
    </w:p>
    <w:p w14:paraId="11B79C59" w14:textId="77777777" w:rsidR="005D6F50" w:rsidRPr="00047A31" w:rsidRDefault="005D6F50" w:rsidP="005D6F50">
      <w:pPr>
        <w:ind w:left="435" w:hanging="435"/>
        <w:rPr>
          <w:rFonts w:cs="Times New Roman"/>
        </w:rPr>
      </w:pPr>
      <w:r w:rsidRPr="00047A31">
        <w:rPr>
          <w:rFonts w:cs="Times New Roman"/>
        </w:rPr>
        <w:t>VII.</w:t>
      </w:r>
      <w:r w:rsidRPr="00047A31">
        <w:rPr>
          <w:rFonts w:cs="Times New Roman"/>
        </w:rPr>
        <w:tab/>
        <w:t>Safety: Accident Prevention</w:t>
      </w:r>
    </w:p>
    <w:p w14:paraId="4BF5BAFA" w14:textId="77777777" w:rsidR="005D6F50" w:rsidRPr="00047A31" w:rsidRDefault="005D6F50" w:rsidP="005D6F50">
      <w:pPr>
        <w:ind w:left="435" w:hanging="435"/>
        <w:rPr>
          <w:rFonts w:cs="Times New Roman"/>
        </w:rPr>
      </w:pPr>
      <w:r w:rsidRPr="00047A31">
        <w:rPr>
          <w:rFonts w:cs="Times New Roman"/>
        </w:rPr>
        <w:t xml:space="preserve">VIII. </w:t>
      </w:r>
      <w:r w:rsidRPr="00047A31">
        <w:rPr>
          <w:rFonts w:cs="Times New Roman"/>
        </w:rPr>
        <w:tab/>
        <w:t>False Statements Concerning Highway Projects</w:t>
      </w:r>
    </w:p>
    <w:p w14:paraId="2D12EEF3" w14:textId="77777777" w:rsidR="005D6F50" w:rsidRPr="00047A31" w:rsidRDefault="005D6F50" w:rsidP="005D6F50">
      <w:pPr>
        <w:ind w:left="435" w:hanging="435"/>
        <w:rPr>
          <w:rFonts w:cs="Times New Roman"/>
        </w:rPr>
      </w:pPr>
      <w:r w:rsidRPr="00047A31">
        <w:rPr>
          <w:rFonts w:cs="Times New Roman"/>
        </w:rPr>
        <w:t>IX.</w:t>
      </w:r>
      <w:r w:rsidRPr="00047A31">
        <w:rPr>
          <w:rFonts w:cs="Times New Roman"/>
        </w:rPr>
        <w:tab/>
        <w:t>Implementation of Clean Air Act and Federal Water Pollution Control Act</w:t>
      </w:r>
    </w:p>
    <w:p w14:paraId="4A65A9DB" w14:textId="77777777" w:rsidR="005D6F50" w:rsidRPr="00047A31" w:rsidRDefault="005D6F50" w:rsidP="005D6F50">
      <w:pPr>
        <w:ind w:left="432" w:hanging="432"/>
        <w:rPr>
          <w:rFonts w:cs="Times New Roman"/>
        </w:rPr>
      </w:pPr>
      <w:r w:rsidRPr="00047A31">
        <w:rPr>
          <w:rFonts w:cs="Times New Roman"/>
        </w:rPr>
        <w:t xml:space="preserve">X. </w:t>
      </w:r>
      <w:r w:rsidRPr="00047A31">
        <w:rPr>
          <w:rFonts w:cs="Times New Roman"/>
        </w:rPr>
        <w:tab/>
        <w:t>Compliance with Governmentwide Suspension and Debarment Requirements</w:t>
      </w:r>
    </w:p>
    <w:p w14:paraId="39321EA2" w14:textId="77777777" w:rsidR="005D6F50" w:rsidRPr="00047A31" w:rsidRDefault="005D6F50" w:rsidP="005D6F50">
      <w:pPr>
        <w:ind w:left="432" w:hanging="432"/>
        <w:rPr>
          <w:rFonts w:cs="Times New Roman"/>
        </w:rPr>
      </w:pPr>
      <w:r w:rsidRPr="00047A31">
        <w:rPr>
          <w:rFonts w:cs="Times New Roman"/>
        </w:rPr>
        <w:t xml:space="preserve">XI. </w:t>
      </w:r>
      <w:r w:rsidRPr="00047A31">
        <w:rPr>
          <w:rFonts w:cs="Times New Roman"/>
        </w:rPr>
        <w:tab/>
        <w:t>Certification Regarding Use of Contract Funds for Lobbying</w:t>
      </w:r>
    </w:p>
    <w:p w14:paraId="52CE1227" w14:textId="77777777" w:rsidR="005D6F50" w:rsidRPr="00047A31" w:rsidRDefault="005D6F50" w:rsidP="005D6F50">
      <w:pPr>
        <w:rPr>
          <w:rFonts w:cs="Times New Roman"/>
        </w:rPr>
      </w:pPr>
    </w:p>
    <w:p w14:paraId="469B5230" w14:textId="77777777" w:rsidR="005D6F50" w:rsidRPr="00047A31" w:rsidRDefault="005D6F50" w:rsidP="005D6F50">
      <w:pPr>
        <w:rPr>
          <w:rFonts w:cs="Times New Roman"/>
        </w:rPr>
      </w:pPr>
      <w:r w:rsidRPr="00047A31">
        <w:rPr>
          <w:rFonts w:cs="Times New Roman"/>
        </w:rPr>
        <w:t>ATTACHMENTS</w:t>
      </w:r>
    </w:p>
    <w:p w14:paraId="4FACC41E" w14:textId="77777777" w:rsidR="005D6F50" w:rsidRPr="00047A31" w:rsidRDefault="005D6F50" w:rsidP="005D6F50">
      <w:pPr>
        <w:rPr>
          <w:rFonts w:cs="Times New Roman"/>
        </w:rPr>
      </w:pPr>
    </w:p>
    <w:p w14:paraId="31EC9415" w14:textId="77777777" w:rsidR="005D6F50" w:rsidRPr="00047A31" w:rsidRDefault="005D6F50" w:rsidP="005D6F50">
      <w:pPr>
        <w:rPr>
          <w:rFonts w:cs="Times New Roman"/>
        </w:rPr>
      </w:pPr>
      <w:r w:rsidRPr="00047A31">
        <w:rPr>
          <w:rFonts w:cs="Times New Roman"/>
        </w:rPr>
        <w:t>A. Employment and Materials Preference for Appalachian Development Highway System or Appalachian Local Access Road Contracts (included in Appalachian contracts only)</w:t>
      </w:r>
    </w:p>
    <w:p w14:paraId="5BF9B3A8" w14:textId="77777777" w:rsidR="005D6F50" w:rsidRPr="00047A31" w:rsidRDefault="005D6F50" w:rsidP="005D6F50">
      <w:pPr>
        <w:rPr>
          <w:rFonts w:cs="Times New Roman"/>
        </w:rPr>
      </w:pPr>
    </w:p>
    <w:p w14:paraId="156E1F8E" w14:textId="77777777" w:rsidR="005D6F50" w:rsidRPr="00047A31" w:rsidRDefault="005D6F50" w:rsidP="005D6F50">
      <w:pPr>
        <w:rPr>
          <w:rFonts w:cs="Times New Roman"/>
        </w:rPr>
      </w:pPr>
    </w:p>
    <w:p w14:paraId="3CBD572A" w14:textId="77777777" w:rsidR="005D6F50" w:rsidRPr="00047A31" w:rsidRDefault="005D6F50" w:rsidP="005D6F50">
      <w:pPr>
        <w:pStyle w:val="Heading1"/>
        <w:numPr>
          <w:ilvl w:val="0"/>
          <w:numId w:val="0"/>
        </w:numPr>
        <w:ind w:left="2970"/>
        <w:jc w:val="left"/>
        <w:rPr>
          <w:rFonts w:cs="Times New Roman"/>
          <w:szCs w:val="24"/>
        </w:rPr>
      </w:pPr>
      <w:r w:rsidRPr="00047A31">
        <w:rPr>
          <w:rFonts w:cs="Times New Roman"/>
          <w:szCs w:val="24"/>
        </w:rPr>
        <w:t xml:space="preserve">              I.  GENERAL</w:t>
      </w:r>
    </w:p>
    <w:p w14:paraId="46C5B229" w14:textId="77777777" w:rsidR="005D6F50" w:rsidRPr="00047A31" w:rsidRDefault="005D6F50" w:rsidP="005D6F50">
      <w:pPr>
        <w:rPr>
          <w:rFonts w:cs="Times New Roman"/>
        </w:rPr>
      </w:pPr>
    </w:p>
    <w:p w14:paraId="2950A8CF" w14:textId="77777777" w:rsidR="005D6F50" w:rsidRPr="00047A31" w:rsidRDefault="005D6F50" w:rsidP="005D6F50">
      <w:pPr>
        <w:rPr>
          <w:rFonts w:cs="Times New Roman"/>
        </w:rPr>
      </w:pPr>
      <w:r w:rsidRPr="00047A31">
        <w:rPr>
          <w:rFonts w:cs="Times New Roman"/>
        </w:rPr>
        <w:t xml:space="preserve">1.  Form FHWA-1273 must be physically incorporated in each construction contract funded under Title 23 (excluding emergency contracts solely intended for debris removal).  The </w:t>
      </w:r>
      <w:r w:rsidR="000C74C1">
        <w:rPr>
          <w:rFonts w:cs="Times New Roman"/>
        </w:rPr>
        <w:t>Consultant</w:t>
      </w:r>
      <w:r w:rsidRPr="00047A31">
        <w:rPr>
          <w:rFonts w:cs="Times New Roman"/>
        </w:rPr>
        <w:t xml:space="preserve"> (or </w:t>
      </w:r>
      <w:r w:rsidR="00F54C92">
        <w:rPr>
          <w:rFonts w:cs="Times New Roman"/>
        </w:rPr>
        <w:t>subcontractor</w:t>
      </w:r>
      <w:r w:rsidRPr="00047A31">
        <w:rPr>
          <w:rFonts w:cs="Times New Roman"/>
        </w:rPr>
        <w:t xml:space="preserve">) must insert this form in each subcontract and further require its inclusion in all lower tier subcontracts (excluding purchase orders, rental agreements and other agreements for supplies or services).  </w:t>
      </w:r>
    </w:p>
    <w:p w14:paraId="1668E5D8" w14:textId="77777777" w:rsidR="005D6F50" w:rsidRPr="00047A31" w:rsidRDefault="005D6F50" w:rsidP="005D6F50">
      <w:pPr>
        <w:rPr>
          <w:rFonts w:cs="Times New Roman"/>
        </w:rPr>
      </w:pPr>
    </w:p>
    <w:p w14:paraId="51463E60" w14:textId="77777777" w:rsidR="005D6F50" w:rsidRPr="00047A31" w:rsidRDefault="005D6F50" w:rsidP="005D6F50">
      <w:pPr>
        <w:rPr>
          <w:rFonts w:cs="Times New Roman"/>
        </w:rPr>
      </w:pPr>
      <w:r w:rsidRPr="00047A31">
        <w:rPr>
          <w:rFonts w:cs="Times New Roman"/>
        </w:rPr>
        <w:t xml:space="preserve">The applicable requirements of Form FHWA-1273 are incorporated by reference for work done under any purchase order, rental agreement or agreement for other services.  The prime </w:t>
      </w:r>
      <w:r w:rsidR="000C74C1">
        <w:rPr>
          <w:rFonts w:cs="Times New Roman"/>
        </w:rPr>
        <w:t>Consultant</w:t>
      </w:r>
      <w:r w:rsidRPr="00047A31">
        <w:rPr>
          <w:rFonts w:cs="Times New Roman"/>
        </w:rPr>
        <w:t xml:space="preserve"> shall be responsible for compliance by any </w:t>
      </w:r>
      <w:r w:rsidR="00F54C92">
        <w:rPr>
          <w:rFonts w:cs="Times New Roman"/>
        </w:rPr>
        <w:t>subcontractor</w:t>
      </w:r>
      <w:r w:rsidRPr="00047A31">
        <w:rPr>
          <w:rFonts w:cs="Times New Roman"/>
        </w:rPr>
        <w:t xml:space="preserve">, lower-tier </w:t>
      </w:r>
      <w:r w:rsidR="00F54C92">
        <w:rPr>
          <w:rFonts w:cs="Times New Roman"/>
        </w:rPr>
        <w:t>subcontractor</w:t>
      </w:r>
      <w:r w:rsidRPr="00047A31">
        <w:rPr>
          <w:rFonts w:cs="Times New Roman"/>
        </w:rPr>
        <w:t xml:space="preserve"> or service provider.  </w:t>
      </w:r>
    </w:p>
    <w:p w14:paraId="0ED3B77A" w14:textId="77777777" w:rsidR="005D6F50" w:rsidRPr="00047A31" w:rsidRDefault="005D6F50" w:rsidP="005D6F50">
      <w:pPr>
        <w:rPr>
          <w:rFonts w:cs="Times New Roman"/>
        </w:rPr>
      </w:pPr>
    </w:p>
    <w:p w14:paraId="6B328B8D" w14:textId="77777777" w:rsidR="005D6F50" w:rsidRPr="00047A31" w:rsidRDefault="005D6F50" w:rsidP="005D6F50">
      <w:pPr>
        <w:rPr>
          <w:rFonts w:cs="Times New Roman"/>
        </w:rPr>
      </w:pPr>
      <w:r w:rsidRPr="00047A31">
        <w:rPr>
          <w:rFonts w:cs="Times New Roman"/>
        </w:rPr>
        <w:lastRenderedPageBreak/>
        <w:t xml:space="preserve">Form FHWA-1273 must be included in all Federal-aid design-build contracts, in all subcontracts and in lower tier subcontracts (excluding subcontracts for design services, purchase orders, rental agreements and other agreements for supplies or services).  The design-builder shall be responsible for compliance by any </w:t>
      </w:r>
      <w:r w:rsidR="00F54C92">
        <w:rPr>
          <w:rFonts w:cs="Times New Roman"/>
        </w:rPr>
        <w:t>subcontractor</w:t>
      </w:r>
      <w:r w:rsidRPr="00047A31">
        <w:rPr>
          <w:rFonts w:cs="Times New Roman"/>
        </w:rPr>
        <w:t xml:space="preserve">, lower-tier </w:t>
      </w:r>
      <w:r w:rsidR="00F54C92">
        <w:rPr>
          <w:rFonts w:cs="Times New Roman"/>
        </w:rPr>
        <w:t>subcontractor</w:t>
      </w:r>
      <w:r w:rsidRPr="00047A31">
        <w:rPr>
          <w:rFonts w:cs="Times New Roman"/>
        </w:rPr>
        <w:t xml:space="preserve"> or service provider.</w:t>
      </w:r>
    </w:p>
    <w:p w14:paraId="0D207DF6" w14:textId="77777777" w:rsidR="005D6F50" w:rsidRPr="00047A31" w:rsidRDefault="005D6F50" w:rsidP="005D6F50">
      <w:pPr>
        <w:rPr>
          <w:rFonts w:cs="Times New Roman"/>
        </w:rPr>
      </w:pPr>
      <w:r w:rsidRPr="00047A31">
        <w:rPr>
          <w:rFonts w:cs="Times New Roman"/>
        </w:rPr>
        <w:t xml:space="preserve"> </w:t>
      </w:r>
    </w:p>
    <w:p w14:paraId="328D02D6" w14:textId="77777777" w:rsidR="005D6F50" w:rsidRPr="00047A31" w:rsidRDefault="005D6F50" w:rsidP="005D6F50">
      <w:pPr>
        <w:rPr>
          <w:rFonts w:cs="Times New Roman"/>
        </w:rPr>
      </w:pPr>
      <w:r w:rsidRPr="00047A31">
        <w:rPr>
          <w:rFonts w:cs="Times New Roman"/>
        </w:rPr>
        <w:t>Contracting agencies may reference Form FHWA-1273 in proposal or request for proposal documents, however, the Form FHWA-1273 must be physically incorporated (not referenced) in all contracts, subcontracts and lower-tier subcontracts (excluding purchase orders, rental agreements and other agreements for supplies or services related to a construction contract).</w:t>
      </w:r>
    </w:p>
    <w:p w14:paraId="66B2959F" w14:textId="77777777" w:rsidR="005D6F50" w:rsidRPr="00047A31" w:rsidRDefault="005D6F50" w:rsidP="005D6F50">
      <w:pPr>
        <w:rPr>
          <w:rFonts w:cs="Times New Roman"/>
        </w:rPr>
      </w:pPr>
    </w:p>
    <w:p w14:paraId="6C22D258" w14:textId="77777777" w:rsidR="005D6F50" w:rsidRPr="00047A31" w:rsidRDefault="005D6F50" w:rsidP="005D6F50">
      <w:pPr>
        <w:rPr>
          <w:rFonts w:cs="Times New Roman"/>
        </w:rPr>
      </w:pPr>
      <w:r w:rsidRPr="00047A31">
        <w:rPr>
          <w:rFonts w:cs="Times New Roman"/>
        </w:rPr>
        <w:t xml:space="preserve">2.  Subject to the applicability criteria noted in the following sections, these contract provisions shall apply to all work performed on the contract by the </w:t>
      </w:r>
      <w:r w:rsidR="000C74C1">
        <w:rPr>
          <w:rFonts w:cs="Times New Roman"/>
        </w:rPr>
        <w:t>Consultant</w:t>
      </w:r>
      <w:r w:rsidRPr="00047A31">
        <w:rPr>
          <w:rFonts w:cs="Times New Roman"/>
        </w:rPr>
        <w:t xml:space="preserve">'s own organization and with the assistance of workers under the </w:t>
      </w:r>
      <w:r w:rsidR="000C74C1">
        <w:rPr>
          <w:rFonts w:cs="Times New Roman"/>
        </w:rPr>
        <w:t>Consultant</w:t>
      </w:r>
      <w:r w:rsidRPr="00047A31">
        <w:rPr>
          <w:rFonts w:cs="Times New Roman"/>
        </w:rPr>
        <w:t>'s immediate superintendence and to all work performed on the contract by piecework, station work, or by subcontract.</w:t>
      </w:r>
    </w:p>
    <w:p w14:paraId="0EEC7527" w14:textId="77777777" w:rsidR="005D6F50" w:rsidRPr="00047A31" w:rsidRDefault="005D6F50" w:rsidP="005D6F50">
      <w:pPr>
        <w:rPr>
          <w:rFonts w:cs="Times New Roman"/>
        </w:rPr>
      </w:pPr>
      <w:r w:rsidRPr="00047A31">
        <w:rPr>
          <w:rFonts w:cs="Times New Roman"/>
        </w:rPr>
        <w:tab/>
      </w:r>
    </w:p>
    <w:p w14:paraId="20572453" w14:textId="77777777" w:rsidR="005D6F50" w:rsidRPr="00047A31" w:rsidRDefault="005D6F50" w:rsidP="005D6F50">
      <w:pPr>
        <w:rPr>
          <w:rFonts w:cs="Times New Roman"/>
        </w:rPr>
      </w:pPr>
      <w:r w:rsidRPr="00047A31">
        <w:rPr>
          <w:rFonts w:cs="Times New Roman"/>
        </w:rPr>
        <w:t xml:space="preserve">3.   A breach of any of the stipulations contained in these Required Contract Provisions may be </w:t>
      </w:r>
      <w:proofErr w:type="gramStart"/>
      <w:r w:rsidRPr="00047A31">
        <w:rPr>
          <w:rFonts w:cs="Times New Roman"/>
        </w:rPr>
        <w:t>sufficient</w:t>
      </w:r>
      <w:proofErr w:type="gramEnd"/>
      <w:r w:rsidRPr="00047A31">
        <w:rPr>
          <w:rFonts w:cs="Times New Roman"/>
        </w:rPr>
        <w:t xml:space="preserve"> grounds for withholding of progress payments, withholding of final payment, termination of the contract, suspension / debarment or any other action determined to be appropriate by the contracting agency and FHWA.</w:t>
      </w:r>
    </w:p>
    <w:p w14:paraId="4A193EBF" w14:textId="77777777" w:rsidR="005D6F50" w:rsidRPr="00047A31" w:rsidRDefault="005D6F50" w:rsidP="005D6F50">
      <w:pPr>
        <w:rPr>
          <w:rFonts w:cs="Times New Roman"/>
        </w:rPr>
      </w:pPr>
    </w:p>
    <w:p w14:paraId="458900E0" w14:textId="77777777" w:rsidR="005D6F50" w:rsidRPr="00047A31" w:rsidRDefault="005D6F50" w:rsidP="005D6F50">
      <w:pPr>
        <w:rPr>
          <w:rFonts w:cs="Times New Roman"/>
        </w:rPr>
      </w:pPr>
      <w:r w:rsidRPr="00047A31">
        <w:rPr>
          <w:rFonts w:cs="Times New Roman"/>
        </w:rPr>
        <w:t xml:space="preserve">4.  Selection of Labor: During the performance of this contract, the </w:t>
      </w:r>
      <w:r w:rsidR="000C74C1">
        <w:rPr>
          <w:rFonts w:cs="Times New Roman"/>
        </w:rPr>
        <w:t>Consultant</w:t>
      </w:r>
      <w:r w:rsidRPr="00047A31">
        <w:rPr>
          <w:rFonts w:cs="Times New Roman"/>
        </w:rPr>
        <w:t xml:space="preserve"> shall not use convict labor for any purpose within the limits of a construction project on a Federal-aid highway unless it is labor performed by convicts who are on parole, supervised release, or probation.  The term Federal-aid highway does not include roadways functionally classified as local roads or rural minor collectors.</w:t>
      </w:r>
    </w:p>
    <w:p w14:paraId="33F362E6" w14:textId="77777777" w:rsidR="005D6F50" w:rsidRPr="00047A31" w:rsidRDefault="005D6F50" w:rsidP="005D6F50">
      <w:pPr>
        <w:rPr>
          <w:rFonts w:cs="Times New Roman"/>
        </w:rPr>
      </w:pPr>
    </w:p>
    <w:p w14:paraId="1B25DD03" w14:textId="77777777" w:rsidR="005D6F50" w:rsidRPr="00047A31" w:rsidRDefault="005D6F50" w:rsidP="005D6F50">
      <w:pPr>
        <w:rPr>
          <w:rFonts w:cs="Times New Roman"/>
        </w:rPr>
      </w:pPr>
    </w:p>
    <w:p w14:paraId="169C6C32" w14:textId="77777777" w:rsidR="005D6F50" w:rsidRPr="00047A31" w:rsidRDefault="005D6F50" w:rsidP="005D6F50">
      <w:pPr>
        <w:pStyle w:val="Heading1"/>
        <w:numPr>
          <w:ilvl w:val="0"/>
          <w:numId w:val="0"/>
        </w:numPr>
        <w:ind w:left="2970"/>
        <w:jc w:val="left"/>
        <w:rPr>
          <w:rFonts w:cs="Times New Roman"/>
          <w:szCs w:val="24"/>
        </w:rPr>
      </w:pPr>
      <w:r w:rsidRPr="00047A31">
        <w:rPr>
          <w:rFonts w:cs="Times New Roman"/>
          <w:szCs w:val="24"/>
        </w:rPr>
        <w:t xml:space="preserve">           II.  NONDISCRIMINATION</w:t>
      </w:r>
    </w:p>
    <w:p w14:paraId="09EF852C" w14:textId="77777777" w:rsidR="005D6F50" w:rsidRPr="00047A31" w:rsidRDefault="005D6F50" w:rsidP="005D6F50">
      <w:pPr>
        <w:rPr>
          <w:rFonts w:cs="Times New Roman"/>
        </w:rPr>
      </w:pPr>
    </w:p>
    <w:p w14:paraId="44D495A4" w14:textId="77777777" w:rsidR="005D6F50" w:rsidRPr="00047A31" w:rsidRDefault="005D6F50" w:rsidP="005D6F50">
      <w:pPr>
        <w:rPr>
          <w:rFonts w:cs="Times New Roman"/>
        </w:rPr>
      </w:pPr>
      <w:r w:rsidRPr="00047A31">
        <w:rPr>
          <w:rFonts w:cs="Times New Roman"/>
        </w:rPr>
        <w:t xml:space="preserve">The provisions of this section related to 23 CFR Part 230 are applicable to all Federal-aid construction contracts and to all related construction subcontracts of $10,000 or more.  The provisions of 23 CFR Part 230 are not applicable to material supply, engineering, or architectural service contracts.  </w:t>
      </w:r>
    </w:p>
    <w:p w14:paraId="2A7D984F" w14:textId="77777777" w:rsidR="005D6F50" w:rsidRPr="00047A31" w:rsidRDefault="005D6F50" w:rsidP="005D6F50">
      <w:pPr>
        <w:rPr>
          <w:rFonts w:cs="Times New Roman"/>
        </w:rPr>
      </w:pPr>
    </w:p>
    <w:p w14:paraId="2F48DF79" w14:textId="77777777" w:rsidR="005D6F50" w:rsidRPr="00047A31" w:rsidRDefault="005D6F50" w:rsidP="005D6F50">
      <w:pPr>
        <w:rPr>
          <w:rFonts w:cs="Times New Roman"/>
        </w:rPr>
      </w:pPr>
      <w:r w:rsidRPr="00047A31">
        <w:rPr>
          <w:rFonts w:cs="Times New Roman"/>
        </w:rPr>
        <w:t xml:space="preserve">In addition, the </w:t>
      </w:r>
      <w:r w:rsidR="000C74C1">
        <w:rPr>
          <w:rFonts w:cs="Times New Roman"/>
        </w:rPr>
        <w:t>Consultant</w:t>
      </w:r>
      <w:r w:rsidRPr="00047A31">
        <w:rPr>
          <w:rFonts w:cs="Times New Roman"/>
        </w:rPr>
        <w:t xml:space="preserve"> and all </w:t>
      </w:r>
      <w:r w:rsidR="00F54C92">
        <w:rPr>
          <w:rFonts w:cs="Times New Roman"/>
        </w:rPr>
        <w:t>subcontractor</w:t>
      </w:r>
      <w:r w:rsidRPr="00047A31">
        <w:rPr>
          <w:rFonts w:cs="Times New Roman"/>
        </w:rPr>
        <w:t>s must comply with the following policies: Executive Order 11246, 41 CFR 60, 29 CFR 1625-1627, Title 23 USC Section 140, the Rehabilitation Act of 1973, as amended (29 USC 794), Title VI of the Civil Rights Act of 1964, as amended, and related regulations including 49 CFR Parts 21, 26 and 27; and 23 CFR Parts 200, 230, and 633.</w:t>
      </w:r>
    </w:p>
    <w:p w14:paraId="19B1F775" w14:textId="77777777" w:rsidR="005D6F50" w:rsidRPr="00047A31" w:rsidRDefault="005D6F50" w:rsidP="005D6F50">
      <w:pPr>
        <w:rPr>
          <w:rFonts w:cs="Times New Roman"/>
        </w:rPr>
      </w:pPr>
    </w:p>
    <w:p w14:paraId="5B6EF674" w14:textId="77777777" w:rsidR="005D6F50" w:rsidRPr="00047A31" w:rsidRDefault="005D6F50" w:rsidP="005D6F50">
      <w:pPr>
        <w:rPr>
          <w:rFonts w:cs="Times New Roman"/>
        </w:rPr>
      </w:pPr>
      <w:r w:rsidRPr="00047A31">
        <w:rPr>
          <w:rFonts w:cs="Times New Roman"/>
        </w:rPr>
        <w:t xml:space="preserve">The </w:t>
      </w:r>
      <w:r w:rsidR="000C74C1">
        <w:rPr>
          <w:rFonts w:cs="Times New Roman"/>
        </w:rPr>
        <w:t>Consultant</w:t>
      </w:r>
      <w:r w:rsidRPr="00047A31">
        <w:rPr>
          <w:rFonts w:cs="Times New Roman"/>
        </w:rPr>
        <w:t xml:space="preserve"> and all </w:t>
      </w:r>
      <w:r w:rsidR="00F54C92">
        <w:rPr>
          <w:rFonts w:cs="Times New Roman"/>
        </w:rPr>
        <w:t>subcontractor</w:t>
      </w:r>
      <w:r w:rsidRPr="00047A31">
        <w:rPr>
          <w:rFonts w:cs="Times New Roman"/>
        </w:rPr>
        <w:t>s must comply with:  the requirements of the Equal Opportunity Clause in 41 CFR 60-1.4(b) and, for all construction contracts exceeding $10,000, the Standard Federal Equal Employment Opportunity Construction Contract Specifications in 41 CFR 60-4.3.</w:t>
      </w:r>
    </w:p>
    <w:p w14:paraId="4AF1ADC3" w14:textId="77777777" w:rsidR="005D6F50" w:rsidRPr="00047A31" w:rsidRDefault="005D6F50" w:rsidP="005D6F50">
      <w:pPr>
        <w:rPr>
          <w:rFonts w:cs="Times New Roman"/>
        </w:rPr>
      </w:pPr>
    </w:p>
    <w:p w14:paraId="34A3E1B7" w14:textId="77777777" w:rsidR="005D6F50" w:rsidRPr="00047A31" w:rsidRDefault="005D6F50" w:rsidP="005D6F50">
      <w:pPr>
        <w:rPr>
          <w:rFonts w:cs="Times New Roman"/>
        </w:rPr>
      </w:pPr>
      <w:r w:rsidRPr="00047A31">
        <w:rPr>
          <w:rFonts w:cs="Times New Roman"/>
        </w:rPr>
        <w:lastRenderedPageBreak/>
        <w:t>Note: The U.S. Department of Labor has exclusive authority to determine compliance with Executive Order 11246 and the policies of the Secretary of Labor including 41 CFR 60, and 29 CFR 1625-1627.  The contracting agency and the FHWA have the authority and the responsibility to ensure compliance with Title 23 USC Section 140, the Rehabilitation Act of 1973, as amended (29 USC 794), and Title VI of the Civil Rights Act of 1964, as amended, and related regulations including 49 CFR Parts 21, 26 and 27; and 23 CFR Parts 200, 230, and 633.</w:t>
      </w:r>
    </w:p>
    <w:p w14:paraId="0E16F516" w14:textId="77777777" w:rsidR="005D6F50" w:rsidRPr="00047A31" w:rsidRDefault="005D6F50" w:rsidP="005D6F50">
      <w:pPr>
        <w:rPr>
          <w:rFonts w:cs="Times New Roman"/>
        </w:rPr>
      </w:pPr>
    </w:p>
    <w:p w14:paraId="21C50B09" w14:textId="77777777" w:rsidR="005D6F50" w:rsidRPr="00047A31" w:rsidRDefault="005D6F50" w:rsidP="005D6F50">
      <w:pPr>
        <w:rPr>
          <w:rFonts w:cs="Times New Roman"/>
        </w:rPr>
      </w:pPr>
      <w:r w:rsidRPr="00047A31">
        <w:rPr>
          <w:rFonts w:cs="Times New Roman"/>
        </w:rPr>
        <w:t xml:space="preserve">The following provision is adopted from 23 CFR 230, Appendix A, with appropriate revisions to conform to the U.S. Department of Labor (US DOL) and FHWA requirements.  </w:t>
      </w:r>
    </w:p>
    <w:p w14:paraId="1F451B08" w14:textId="77777777" w:rsidR="005D6F50" w:rsidRPr="00047A31" w:rsidRDefault="005D6F50" w:rsidP="005D6F50">
      <w:pPr>
        <w:rPr>
          <w:rFonts w:cs="Times New Roman"/>
        </w:rPr>
      </w:pPr>
    </w:p>
    <w:p w14:paraId="392AD5AD" w14:textId="77777777" w:rsidR="005D6F50" w:rsidRPr="00047A31" w:rsidRDefault="005D6F50" w:rsidP="005D6F50">
      <w:pPr>
        <w:rPr>
          <w:rFonts w:cs="Times New Roman"/>
        </w:rPr>
      </w:pPr>
      <w:r w:rsidRPr="00047A31">
        <w:rPr>
          <w:rFonts w:cs="Times New Roman"/>
          <w:b/>
          <w:bCs/>
        </w:rPr>
        <w:t>1. Equal Employment Opportunity:</w:t>
      </w:r>
      <w:r w:rsidRPr="00047A31">
        <w:rPr>
          <w:rFonts w:cs="Times New Roman"/>
        </w:rPr>
        <w:t xml:space="preserve"> Equal employment opportunity (EEO) requirements not to discriminate and to take affirmative action to assure equal opportunity as set forth under laws, executive orders, rules, regulations (28 CFR 35, 29 CFR 1630, 29 CFR 1625-1627, 41 CFR 60 and 49 CFR 27) and orders of the Secretary of Labor as modified by the provisions prescribed herein, and imposed pursuant to 23 U.S.C. 140 shall constitute the EEO and specific affirmative action standards for the </w:t>
      </w:r>
      <w:r w:rsidR="000C74C1">
        <w:rPr>
          <w:rFonts w:cs="Times New Roman"/>
        </w:rPr>
        <w:t>Consultant</w:t>
      </w:r>
      <w:r w:rsidRPr="00047A31">
        <w:rPr>
          <w:rFonts w:cs="Times New Roman"/>
        </w:rPr>
        <w:t xml:space="preserve">'s project activities under this contract. The provisions of the Americans with Disabilities Act of 1990 (42 U.S.C. 12101 et seq.) set forth under 28 CFR 35 and 29 CFR 1630 are incorporated by reference in this contract. In the execution of this contract, the </w:t>
      </w:r>
      <w:r w:rsidR="000C74C1">
        <w:rPr>
          <w:rFonts w:cs="Times New Roman"/>
        </w:rPr>
        <w:t>Consultant</w:t>
      </w:r>
      <w:r w:rsidRPr="00047A31">
        <w:rPr>
          <w:rFonts w:cs="Times New Roman"/>
        </w:rPr>
        <w:t xml:space="preserve"> agrees to comply with the following minimum specific requirement activities of EEO:</w:t>
      </w:r>
    </w:p>
    <w:p w14:paraId="3B542A89" w14:textId="77777777" w:rsidR="005D6F50" w:rsidRPr="00047A31" w:rsidRDefault="005D6F50" w:rsidP="005D6F50">
      <w:pPr>
        <w:rPr>
          <w:rFonts w:cs="Times New Roman"/>
        </w:rPr>
      </w:pPr>
    </w:p>
    <w:p w14:paraId="26F097B2" w14:textId="77777777" w:rsidR="005D6F50" w:rsidRPr="00047A31" w:rsidRDefault="005D6F50" w:rsidP="005D6F50">
      <w:pPr>
        <w:ind w:firstLine="144"/>
        <w:rPr>
          <w:rFonts w:cs="Times New Roman"/>
        </w:rPr>
      </w:pPr>
      <w:r w:rsidRPr="00047A31">
        <w:rPr>
          <w:rFonts w:cs="Times New Roman"/>
        </w:rPr>
        <w:t xml:space="preserve">a. The </w:t>
      </w:r>
      <w:r w:rsidR="000C74C1">
        <w:rPr>
          <w:rFonts w:cs="Times New Roman"/>
        </w:rPr>
        <w:t>Consultant</w:t>
      </w:r>
      <w:r w:rsidRPr="00047A31">
        <w:rPr>
          <w:rFonts w:cs="Times New Roman"/>
        </w:rPr>
        <w:t xml:space="preserve"> will work with the contracting agency and the Federal Government to ensure that it has made every good faith effort to provide equal opportunity with respect to </w:t>
      </w:r>
      <w:proofErr w:type="gramStart"/>
      <w:r w:rsidRPr="00047A31">
        <w:rPr>
          <w:rFonts w:cs="Times New Roman"/>
        </w:rPr>
        <w:t>all of</w:t>
      </w:r>
      <w:proofErr w:type="gramEnd"/>
      <w:r w:rsidRPr="00047A31">
        <w:rPr>
          <w:rFonts w:cs="Times New Roman"/>
        </w:rPr>
        <w:t xml:space="preserve"> its terms and conditions of employment and in their review of activities under the contract.</w:t>
      </w:r>
    </w:p>
    <w:p w14:paraId="76F85DE7" w14:textId="77777777" w:rsidR="005D6F50" w:rsidRPr="00047A31" w:rsidRDefault="005D6F50" w:rsidP="005D6F50">
      <w:pPr>
        <w:rPr>
          <w:rFonts w:cs="Times New Roman"/>
        </w:rPr>
      </w:pPr>
    </w:p>
    <w:p w14:paraId="313769BE" w14:textId="77777777" w:rsidR="005D6F50" w:rsidRPr="00047A31" w:rsidRDefault="005D6F50" w:rsidP="005D6F50">
      <w:pPr>
        <w:rPr>
          <w:rFonts w:cs="Times New Roman"/>
        </w:rPr>
      </w:pPr>
      <w:r w:rsidRPr="00047A31">
        <w:rPr>
          <w:rFonts w:cs="Times New Roman"/>
        </w:rPr>
        <w:t xml:space="preserve">    b. The </w:t>
      </w:r>
      <w:r w:rsidR="000C74C1">
        <w:rPr>
          <w:rFonts w:cs="Times New Roman"/>
        </w:rPr>
        <w:t>Consultant</w:t>
      </w:r>
      <w:r w:rsidRPr="00047A31">
        <w:rPr>
          <w:rFonts w:cs="Times New Roman"/>
        </w:rPr>
        <w:t xml:space="preserve"> will accept as its operating policy the following statement:</w:t>
      </w:r>
    </w:p>
    <w:p w14:paraId="35E07D8F" w14:textId="77777777" w:rsidR="005D6F50" w:rsidRPr="00047A31" w:rsidRDefault="005D6F50" w:rsidP="005D6F50">
      <w:pPr>
        <w:rPr>
          <w:rFonts w:cs="Times New Roman"/>
        </w:rPr>
      </w:pPr>
    </w:p>
    <w:p w14:paraId="003DA122" w14:textId="77777777" w:rsidR="005D6F50" w:rsidRPr="00047A31" w:rsidRDefault="005D6F50" w:rsidP="005D6F50">
      <w:pPr>
        <w:ind w:left="144" w:firstLine="144"/>
        <w:rPr>
          <w:rFonts w:cs="Times New Roman"/>
        </w:rPr>
      </w:pPr>
      <w:r w:rsidRPr="00047A31">
        <w:rPr>
          <w:rFonts w:cs="Times New Roman"/>
        </w:rPr>
        <w:t>"It is the policy of this Company to assure that applicants are employed, and that employees are treated during employment, without regard to their race, religion, sex, color, national origin, age or disability.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575B4215" w14:textId="77777777" w:rsidR="005D6F50" w:rsidRPr="00047A31" w:rsidRDefault="005D6F50" w:rsidP="005D6F50">
      <w:pPr>
        <w:rPr>
          <w:rFonts w:cs="Times New Roman"/>
        </w:rPr>
      </w:pPr>
    </w:p>
    <w:p w14:paraId="63030A54" w14:textId="77777777" w:rsidR="005D6F50" w:rsidRPr="00047A31" w:rsidRDefault="005D6F50" w:rsidP="005D6F50">
      <w:pPr>
        <w:rPr>
          <w:rFonts w:cs="Times New Roman"/>
        </w:rPr>
      </w:pPr>
      <w:r w:rsidRPr="00047A31">
        <w:rPr>
          <w:rFonts w:cs="Times New Roman"/>
          <w:b/>
        </w:rPr>
        <w:t xml:space="preserve">2.  </w:t>
      </w:r>
      <w:r w:rsidRPr="00047A31">
        <w:rPr>
          <w:rFonts w:cs="Times New Roman"/>
          <w:b/>
          <w:bCs/>
        </w:rPr>
        <w:t>EEO Officer:</w:t>
      </w:r>
      <w:r w:rsidRPr="00047A31">
        <w:rPr>
          <w:rFonts w:cs="Times New Roman"/>
        </w:rPr>
        <w:t xml:space="preserve"> The </w:t>
      </w:r>
      <w:r w:rsidR="000C74C1">
        <w:rPr>
          <w:rFonts w:cs="Times New Roman"/>
        </w:rPr>
        <w:t>Consultant</w:t>
      </w:r>
      <w:r w:rsidRPr="00047A31">
        <w:rPr>
          <w:rFonts w:cs="Times New Roman"/>
        </w:rPr>
        <w:t xml:space="preserve"> will designate and make known to the contracting officers an EEO Officer who will have the responsibility for and must be capable of effectively administering and promoting an active EEO program and who must be assigned adequate authority and responsibility to do so.</w:t>
      </w:r>
    </w:p>
    <w:p w14:paraId="06B0138F" w14:textId="77777777" w:rsidR="005D6F50" w:rsidRPr="00047A31" w:rsidRDefault="005D6F50" w:rsidP="005D6F50">
      <w:pPr>
        <w:rPr>
          <w:rFonts w:cs="Times New Roman"/>
        </w:rPr>
      </w:pPr>
    </w:p>
    <w:p w14:paraId="2BEAFCAA" w14:textId="77777777" w:rsidR="005D6F50" w:rsidRPr="00047A31" w:rsidRDefault="005D6F50" w:rsidP="005D6F50">
      <w:pPr>
        <w:rPr>
          <w:rFonts w:cs="Times New Roman"/>
        </w:rPr>
      </w:pPr>
      <w:r w:rsidRPr="00047A31">
        <w:rPr>
          <w:rFonts w:cs="Times New Roman"/>
          <w:b/>
        </w:rPr>
        <w:t xml:space="preserve">3.  </w:t>
      </w:r>
      <w:r w:rsidRPr="00047A31">
        <w:rPr>
          <w:rFonts w:cs="Times New Roman"/>
          <w:b/>
          <w:bCs/>
        </w:rPr>
        <w:t>Dissemination of Policy:</w:t>
      </w:r>
      <w:r w:rsidRPr="00047A31">
        <w:rPr>
          <w:rFonts w:cs="Times New Roman"/>
        </w:rPr>
        <w:t xml:space="preserve"> All members of the </w:t>
      </w:r>
      <w:r w:rsidR="000C74C1">
        <w:rPr>
          <w:rFonts w:cs="Times New Roman"/>
        </w:rPr>
        <w:t>Consultant</w:t>
      </w:r>
      <w:r w:rsidRPr="00047A31">
        <w:rPr>
          <w:rFonts w:cs="Times New Roman"/>
        </w:rPr>
        <w:t xml:space="preserve">'s staff who are authorized to hire, supervise, promote, and discharge employees, or who recommend such action, or who are substantially involved in such action, will be made fully cognizant of, and will implement, the </w:t>
      </w:r>
      <w:r w:rsidR="000C74C1">
        <w:rPr>
          <w:rFonts w:cs="Times New Roman"/>
        </w:rPr>
        <w:t>Consultant</w:t>
      </w:r>
      <w:r w:rsidRPr="00047A31">
        <w:rPr>
          <w:rFonts w:cs="Times New Roman"/>
        </w:rPr>
        <w:t>'s EEO policy and contractual responsibilities to provide EEO in each grade and classification of employment.  To ensure that the above agreement will be met, the following actions will be taken as a minimum:</w:t>
      </w:r>
    </w:p>
    <w:p w14:paraId="70EBC392" w14:textId="77777777" w:rsidR="005D6F50" w:rsidRPr="00047A31" w:rsidRDefault="005D6F50" w:rsidP="005D6F50">
      <w:pPr>
        <w:rPr>
          <w:rFonts w:cs="Times New Roman"/>
        </w:rPr>
      </w:pPr>
    </w:p>
    <w:p w14:paraId="1FBAB2A0" w14:textId="77777777" w:rsidR="005D6F50" w:rsidRPr="00047A31" w:rsidRDefault="005D6F50" w:rsidP="005D6F50">
      <w:pPr>
        <w:ind w:firstLine="144"/>
        <w:rPr>
          <w:rFonts w:cs="Times New Roman"/>
        </w:rPr>
      </w:pPr>
      <w:r w:rsidRPr="00047A31">
        <w:rPr>
          <w:rFonts w:cs="Times New Roman"/>
        </w:rPr>
        <w:lastRenderedPageBreak/>
        <w:t xml:space="preserve">a.  Periodic meetings of supervisory and personnel office employees will be conducted before the start of work and then not less often than once every six months, at which time the </w:t>
      </w:r>
      <w:r w:rsidR="000C74C1">
        <w:rPr>
          <w:rFonts w:cs="Times New Roman"/>
        </w:rPr>
        <w:t>Consultant</w:t>
      </w:r>
      <w:r w:rsidRPr="00047A31">
        <w:rPr>
          <w:rFonts w:cs="Times New Roman"/>
        </w:rPr>
        <w:t>'s EEO policy and its implementation will be reviewed and explained.  The meetings will be conducted by the EEO Officer.</w:t>
      </w:r>
    </w:p>
    <w:p w14:paraId="58635DE5" w14:textId="77777777" w:rsidR="005D6F50" w:rsidRPr="00047A31" w:rsidRDefault="005D6F50" w:rsidP="005D6F50">
      <w:pPr>
        <w:rPr>
          <w:rFonts w:cs="Times New Roman"/>
        </w:rPr>
      </w:pPr>
      <w:r w:rsidRPr="00047A31">
        <w:rPr>
          <w:rFonts w:cs="Times New Roman"/>
        </w:rPr>
        <w:tab/>
      </w:r>
    </w:p>
    <w:p w14:paraId="7715F5C0" w14:textId="77777777" w:rsidR="005D6F50" w:rsidRPr="00047A31" w:rsidRDefault="005D6F50" w:rsidP="005D6F50">
      <w:pPr>
        <w:ind w:firstLine="144"/>
        <w:rPr>
          <w:rFonts w:cs="Times New Roman"/>
        </w:rPr>
      </w:pPr>
      <w:r w:rsidRPr="00047A31">
        <w:rPr>
          <w:rFonts w:cs="Times New Roman"/>
        </w:rPr>
        <w:t xml:space="preserve">b.  All new supervisory or personnel office employees will be given a thorough indoctrination by the EEO Officer, covering all major aspects of the </w:t>
      </w:r>
      <w:r w:rsidR="000C74C1">
        <w:rPr>
          <w:rFonts w:cs="Times New Roman"/>
        </w:rPr>
        <w:t>Consultant</w:t>
      </w:r>
      <w:r w:rsidRPr="00047A31">
        <w:rPr>
          <w:rFonts w:cs="Times New Roman"/>
        </w:rPr>
        <w:t xml:space="preserve">'s EEO obligations within thirty days following their reporting for duty with the </w:t>
      </w:r>
      <w:r w:rsidR="000C74C1">
        <w:rPr>
          <w:rFonts w:cs="Times New Roman"/>
        </w:rPr>
        <w:t>Consultant</w:t>
      </w:r>
      <w:r w:rsidRPr="00047A31">
        <w:rPr>
          <w:rFonts w:cs="Times New Roman"/>
        </w:rPr>
        <w:t>.</w:t>
      </w:r>
    </w:p>
    <w:p w14:paraId="2081C59B" w14:textId="77777777" w:rsidR="005D6F50" w:rsidRPr="00047A31" w:rsidRDefault="005D6F50" w:rsidP="005D6F50">
      <w:pPr>
        <w:rPr>
          <w:rFonts w:cs="Times New Roman"/>
        </w:rPr>
      </w:pPr>
    </w:p>
    <w:p w14:paraId="2D8692B7" w14:textId="77777777" w:rsidR="005D6F50" w:rsidRPr="00047A31" w:rsidRDefault="005D6F50" w:rsidP="005D6F50">
      <w:pPr>
        <w:ind w:firstLine="144"/>
        <w:rPr>
          <w:rFonts w:cs="Times New Roman"/>
        </w:rPr>
      </w:pPr>
      <w:r w:rsidRPr="00047A31">
        <w:rPr>
          <w:rFonts w:cs="Times New Roman"/>
        </w:rPr>
        <w:t xml:space="preserve">c.  All personnel who are engaged in direct recruitment for the project will be instructed by the EEO Officer in the </w:t>
      </w:r>
      <w:r w:rsidR="000C74C1">
        <w:rPr>
          <w:rFonts w:cs="Times New Roman"/>
        </w:rPr>
        <w:t>Consultant</w:t>
      </w:r>
      <w:r w:rsidRPr="00047A31">
        <w:rPr>
          <w:rFonts w:cs="Times New Roman"/>
        </w:rPr>
        <w:t>'s procedures for locating and hiring minorities and women.</w:t>
      </w:r>
    </w:p>
    <w:p w14:paraId="1EB7544B" w14:textId="77777777" w:rsidR="005D6F50" w:rsidRPr="00047A31" w:rsidRDefault="005D6F50" w:rsidP="005D6F50">
      <w:pPr>
        <w:rPr>
          <w:rFonts w:cs="Times New Roman"/>
        </w:rPr>
      </w:pPr>
      <w:r w:rsidRPr="00047A31">
        <w:rPr>
          <w:rFonts w:cs="Times New Roman"/>
        </w:rPr>
        <w:tab/>
      </w:r>
    </w:p>
    <w:p w14:paraId="7A29849A" w14:textId="77777777" w:rsidR="005D6F50" w:rsidRPr="00047A31" w:rsidRDefault="005D6F50" w:rsidP="005D6F50">
      <w:pPr>
        <w:ind w:firstLine="144"/>
        <w:rPr>
          <w:rFonts w:cs="Times New Roman"/>
        </w:rPr>
      </w:pPr>
      <w:r w:rsidRPr="00047A31">
        <w:rPr>
          <w:rFonts w:cs="Times New Roman"/>
        </w:rPr>
        <w:t xml:space="preserve">d.  Notices and posters setting forth the </w:t>
      </w:r>
      <w:r w:rsidR="000C74C1">
        <w:rPr>
          <w:rFonts w:cs="Times New Roman"/>
        </w:rPr>
        <w:t>Consultant</w:t>
      </w:r>
      <w:r w:rsidRPr="00047A31">
        <w:rPr>
          <w:rFonts w:cs="Times New Roman"/>
        </w:rPr>
        <w:t>'s EEO policy will be placed in areas readily accessible to employees, applicants for employment and potential employees.</w:t>
      </w:r>
    </w:p>
    <w:p w14:paraId="25D11377" w14:textId="77777777" w:rsidR="005D6F50" w:rsidRPr="00047A31" w:rsidRDefault="005D6F50" w:rsidP="005D6F50">
      <w:pPr>
        <w:rPr>
          <w:rFonts w:cs="Times New Roman"/>
        </w:rPr>
      </w:pPr>
    </w:p>
    <w:p w14:paraId="60E47819" w14:textId="77777777" w:rsidR="005D6F50" w:rsidRPr="00047A31" w:rsidRDefault="005D6F50" w:rsidP="005D6F50">
      <w:pPr>
        <w:ind w:firstLine="144"/>
        <w:rPr>
          <w:rFonts w:cs="Times New Roman"/>
        </w:rPr>
      </w:pPr>
      <w:r w:rsidRPr="00047A31">
        <w:rPr>
          <w:rFonts w:cs="Times New Roman"/>
        </w:rPr>
        <w:t xml:space="preserve">e.  The </w:t>
      </w:r>
      <w:r w:rsidR="000C74C1">
        <w:rPr>
          <w:rFonts w:cs="Times New Roman"/>
        </w:rPr>
        <w:t>Consultant</w:t>
      </w:r>
      <w:r w:rsidRPr="00047A31">
        <w:rPr>
          <w:rFonts w:cs="Times New Roman"/>
        </w:rPr>
        <w:t>'s EEO policy and the procedures to implement such policy will be brought to the attention of employees by means of meetings, employee handbooks, or other appropriate means.</w:t>
      </w:r>
    </w:p>
    <w:p w14:paraId="37E035F1" w14:textId="77777777" w:rsidR="005D6F50" w:rsidRPr="00047A31" w:rsidRDefault="005D6F50" w:rsidP="005D6F50">
      <w:pPr>
        <w:rPr>
          <w:rFonts w:cs="Times New Roman"/>
        </w:rPr>
      </w:pPr>
    </w:p>
    <w:p w14:paraId="2F8236BE" w14:textId="77777777" w:rsidR="005D6F50" w:rsidRPr="00047A31" w:rsidRDefault="005D6F50" w:rsidP="005D6F50">
      <w:pPr>
        <w:rPr>
          <w:rFonts w:cs="Times New Roman"/>
        </w:rPr>
      </w:pPr>
      <w:r w:rsidRPr="00047A31">
        <w:rPr>
          <w:rFonts w:cs="Times New Roman"/>
          <w:b/>
        </w:rPr>
        <w:t xml:space="preserve">4. </w:t>
      </w:r>
      <w:r w:rsidRPr="00047A31">
        <w:rPr>
          <w:rFonts w:cs="Times New Roman"/>
          <w:b/>
          <w:bCs/>
        </w:rPr>
        <w:t>Recruitment:</w:t>
      </w:r>
      <w:r w:rsidRPr="00047A31">
        <w:rPr>
          <w:rFonts w:cs="Times New Roman"/>
        </w:rPr>
        <w:t xml:space="preserve"> When advertising for employees, the </w:t>
      </w:r>
      <w:r w:rsidR="000C74C1">
        <w:rPr>
          <w:rFonts w:cs="Times New Roman"/>
        </w:rPr>
        <w:t>Consultant</w:t>
      </w:r>
      <w:r w:rsidRPr="00047A31">
        <w:rPr>
          <w:rFonts w:cs="Times New Roman"/>
        </w:rPr>
        <w:t xml:space="preserve"> will include in all advertisements for employees the notation: "An Equal Opportunity Employer."  All such advertisements will be placed in publications having a large circulation among minorities and women in the area from which the project work force would normally be derived.</w:t>
      </w:r>
    </w:p>
    <w:p w14:paraId="317AE8D9" w14:textId="77777777" w:rsidR="005D6F50" w:rsidRPr="00047A31" w:rsidRDefault="005D6F50" w:rsidP="005D6F50">
      <w:pPr>
        <w:rPr>
          <w:rFonts w:cs="Times New Roman"/>
        </w:rPr>
      </w:pPr>
    </w:p>
    <w:p w14:paraId="53438DCB" w14:textId="77777777" w:rsidR="005D6F50" w:rsidRPr="00047A31" w:rsidRDefault="005D6F50" w:rsidP="005D6F50">
      <w:pPr>
        <w:ind w:firstLine="144"/>
        <w:rPr>
          <w:rFonts w:cs="Times New Roman"/>
        </w:rPr>
      </w:pPr>
      <w:r w:rsidRPr="00047A31">
        <w:rPr>
          <w:rFonts w:cs="Times New Roman"/>
        </w:rPr>
        <w:t xml:space="preserve">a.  The </w:t>
      </w:r>
      <w:r w:rsidR="000C74C1">
        <w:rPr>
          <w:rFonts w:cs="Times New Roman"/>
        </w:rPr>
        <w:t>Consultant</w:t>
      </w:r>
      <w:r w:rsidRPr="00047A31">
        <w:rPr>
          <w:rFonts w:cs="Times New Roman"/>
        </w:rPr>
        <w:t xml:space="preserve"> will, unless precluded by a valid bargaining agreement, conduct systematic and direct recruitment through public and private employee referral sources likely to yield qualified minorities and women.  To meet this requirement, the </w:t>
      </w:r>
      <w:r w:rsidR="000C74C1">
        <w:rPr>
          <w:rFonts w:cs="Times New Roman"/>
        </w:rPr>
        <w:t>Consultant</w:t>
      </w:r>
      <w:r w:rsidRPr="00047A31">
        <w:rPr>
          <w:rFonts w:cs="Times New Roman"/>
        </w:rPr>
        <w:t xml:space="preserve"> will identify sources of potential minority group </w:t>
      </w:r>
      <w:proofErr w:type="gramStart"/>
      <w:r w:rsidRPr="00047A31">
        <w:rPr>
          <w:rFonts w:cs="Times New Roman"/>
        </w:rPr>
        <w:t>employees, and</w:t>
      </w:r>
      <w:proofErr w:type="gramEnd"/>
      <w:r w:rsidRPr="00047A31">
        <w:rPr>
          <w:rFonts w:cs="Times New Roman"/>
        </w:rPr>
        <w:t xml:space="preserve"> establish with such identified sources procedures whereby minority and women applicants may be referred to the </w:t>
      </w:r>
      <w:r w:rsidR="000C74C1">
        <w:rPr>
          <w:rFonts w:cs="Times New Roman"/>
        </w:rPr>
        <w:t>Consultant</w:t>
      </w:r>
      <w:r w:rsidRPr="00047A31">
        <w:rPr>
          <w:rFonts w:cs="Times New Roman"/>
        </w:rPr>
        <w:t xml:space="preserve"> for employment consideration.</w:t>
      </w:r>
    </w:p>
    <w:p w14:paraId="61A39117" w14:textId="77777777" w:rsidR="005D6F50" w:rsidRPr="00047A31" w:rsidRDefault="005D6F50" w:rsidP="005D6F50">
      <w:pPr>
        <w:rPr>
          <w:rFonts w:cs="Times New Roman"/>
        </w:rPr>
      </w:pPr>
    </w:p>
    <w:p w14:paraId="5B021238" w14:textId="77777777" w:rsidR="005D6F50" w:rsidRPr="00047A31" w:rsidRDefault="005D6F50" w:rsidP="005D6F50">
      <w:pPr>
        <w:ind w:firstLine="144"/>
        <w:rPr>
          <w:rFonts w:cs="Times New Roman"/>
        </w:rPr>
      </w:pPr>
      <w:r w:rsidRPr="00047A31">
        <w:rPr>
          <w:rFonts w:cs="Times New Roman"/>
        </w:rPr>
        <w:t xml:space="preserve">b.  In the event the </w:t>
      </w:r>
      <w:r w:rsidR="000C74C1">
        <w:rPr>
          <w:rFonts w:cs="Times New Roman"/>
        </w:rPr>
        <w:t>Consultant</w:t>
      </w:r>
      <w:r w:rsidRPr="00047A31">
        <w:rPr>
          <w:rFonts w:cs="Times New Roman"/>
        </w:rPr>
        <w:t xml:space="preserve"> has a valid bargaining agreement providing for exclusive hiring hall referrals, the </w:t>
      </w:r>
      <w:r w:rsidR="000C74C1">
        <w:rPr>
          <w:rFonts w:cs="Times New Roman"/>
        </w:rPr>
        <w:t>Consultant</w:t>
      </w:r>
      <w:r w:rsidRPr="00047A31">
        <w:rPr>
          <w:rFonts w:cs="Times New Roman"/>
        </w:rPr>
        <w:t xml:space="preserve"> is expected to observe the provisions of that agreement to the extent that the system meets the </w:t>
      </w:r>
      <w:r w:rsidR="000C74C1">
        <w:rPr>
          <w:rFonts w:cs="Times New Roman"/>
        </w:rPr>
        <w:t>Consultant</w:t>
      </w:r>
      <w:r w:rsidRPr="00047A31">
        <w:rPr>
          <w:rFonts w:cs="Times New Roman"/>
        </w:rPr>
        <w:t xml:space="preserve">'s compliance with EEO contract provisions.  Where implementation of such an agreement has the effect of discriminating against minorities or women, or obligates the </w:t>
      </w:r>
      <w:r w:rsidR="000C74C1">
        <w:rPr>
          <w:rFonts w:cs="Times New Roman"/>
        </w:rPr>
        <w:t>Consultant</w:t>
      </w:r>
      <w:r w:rsidRPr="00047A31">
        <w:rPr>
          <w:rFonts w:cs="Times New Roman"/>
        </w:rPr>
        <w:t xml:space="preserve"> to do the same, such implementation violates Federal nondiscrimination provisions.</w:t>
      </w:r>
    </w:p>
    <w:p w14:paraId="7981D9A3" w14:textId="77777777" w:rsidR="005D6F50" w:rsidRPr="00047A31" w:rsidRDefault="005D6F50" w:rsidP="005D6F50">
      <w:pPr>
        <w:rPr>
          <w:rFonts w:cs="Times New Roman"/>
        </w:rPr>
      </w:pPr>
    </w:p>
    <w:p w14:paraId="0587469E" w14:textId="77777777" w:rsidR="005D6F50" w:rsidRPr="00047A31" w:rsidRDefault="005D6F50" w:rsidP="005D6F50">
      <w:pPr>
        <w:ind w:firstLine="144"/>
        <w:rPr>
          <w:rFonts w:cs="Times New Roman"/>
        </w:rPr>
      </w:pPr>
      <w:r w:rsidRPr="00047A31">
        <w:rPr>
          <w:rFonts w:cs="Times New Roman"/>
        </w:rPr>
        <w:t xml:space="preserve">c.  The </w:t>
      </w:r>
      <w:r w:rsidR="000C74C1">
        <w:rPr>
          <w:rFonts w:cs="Times New Roman"/>
        </w:rPr>
        <w:t>Consultant</w:t>
      </w:r>
      <w:r w:rsidRPr="00047A31">
        <w:rPr>
          <w:rFonts w:cs="Times New Roman"/>
        </w:rPr>
        <w:t xml:space="preserve"> will encourage its present employees to refer minorities and women as applicants for employment.  Information and procedures </w:t>
      </w:r>
      <w:proofErr w:type="gramStart"/>
      <w:r w:rsidRPr="00047A31">
        <w:rPr>
          <w:rFonts w:cs="Times New Roman"/>
        </w:rPr>
        <w:t>with regard to</w:t>
      </w:r>
      <w:proofErr w:type="gramEnd"/>
      <w:r w:rsidRPr="00047A31">
        <w:rPr>
          <w:rFonts w:cs="Times New Roman"/>
        </w:rPr>
        <w:t xml:space="preserve"> referring such applicants will be discussed with employees.</w:t>
      </w:r>
    </w:p>
    <w:p w14:paraId="31ACCD60" w14:textId="77777777" w:rsidR="005D6F50" w:rsidRPr="00047A31" w:rsidRDefault="005D6F50" w:rsidP="005D6F50">
      <w:pPr>
        <w:rPr>
          <w:rFonts w:cs="Times New Roman"/>
        </w:rPr>
      </w:pPr>
    </w:p>
    <w:p w14:paraId="4D4FBBA2" w14:textId="77777777" w:rsidR="005D6F50" w:rsidRPr="00047A31" w:rsidRDefault="005D6F50" w:rsidP="005D6F50">
      <w:pPr>
        <w:rPr>
          <w:rFonts w:cs="Times New Roman"/>
        </w:rPr>
      </w:pPr>
      <w:r w:rsidRPr="00047A31">
        <w:rPr>
          <w:rFonts w:cs="Times New Roman"/>
          <w:b/>
        </w:rPr>
        <w:t xml:space="preserve">5. </w:t>
      </w:r>
      <w:r w:rsidRPr="00047A31">
        <w:rPr>
          <w:rFonts w:cs="Times New Roman"/>
          <w:b/>
          <w:bCs/>
        </w:rPr>
        <w:t>Personnel Actions:</w:t>
      </w:r>
      <w:r w:rsidRPr="00047A31">
        <w:rPr>
          <w:rFonts w:cs="Times New Roman"/>
        </w:rPr>
        <w:t xml:space="preserve"> Wages, working conditions, and employee benefits shall be established and administered, and personnel actions of every type, including hiring, upgrading, promotion, transfer, demotion, layoff, and termination, shall be taken without regard to race, color, religion, sex, national origin, age or disability.  The following procedures shall be followed:</w:t>
      </w:r>
    </w:p>
    <w:p w14:paraId="06DE14F0" w14:textId="77777777" w:rsidR="005D6F50" w:rsidRPr="00047A31" w:rsidRDefault="005D6F50" w:rsidP="005D6F50">
      <w:pPr>
        <w:rPr>
          <w:rFonts w:cs="Times New Roman"/>
        </w:rPr>
      </w:pPr>
    </w:p>
    <w:p w14:paraId="10D601EC" w14:textId="5AE3DAD1" w:rsidR="005D6F50" w:rsidRPr="00047A31" w:rsidRDefault="005D6F50" w:rsidP="005D6F50">
      <w:pPr>
        <w:ind w:firstLine="144"/>
        <w:rPr>
          <w:rFonts w:cs="Times New Roman"/>
        </w:rPr>
      </w:pPr>
      <w:r w:rsidRPr="00047A31">
        <w:rPr>
          <w:rFonts w:cs="Times New Roman"/>
        </w:rPr>
        <w:t xml:space="preserve">a.  The </w:t>
      </w:r>
      <w:r w:rsidR="000C74C1">
        <w:rPr>
          <w:rFonts w:cs="Times New Roman"/>
        </w:rPr>
        <w:t>Consultant</w:t>
      </w:r>
      <w:r w:rsidRPr="00047A31">
        <w:rPr>
          <w:rFonts w:cs="Times New Roman"/>
        </w:rPr>
        <w:t xml:space="preserve"> will conduct periodic inspections of project sites </w:t>
      </w:r>
      <w:r w:rsidR="00327E63" w:rsidRPr="00047A31">
        <w:rPr>
          <w:rFonts w:cs="Times New Roman"/>
        </w:rPr>
        <w:t>to ensure that</w:t>
      </w:r>
      <w:r w:rsidRPr="00047A31">
        <w:rPr>
          <w:rFonts w:cs="Times New Roman"/>
        </w:rPr>
        <w:t xml:space="preserve"> working conditions and employee facilities do not indicate discriminatory treatment of project site personnel.</w:t>
      </w:r>
    </w:p>
    <w:p w14:paraId="7D148031" w14:textId="77777777" w:rsidR="005D6F50" w:rsidRPr="00047A31" w:rsidRDefault="005D6F50" w:rsidP="005D6F50">
      <w:pPr>
        <w:rPr>
          <w:rFonts w:cs="Times New Roman"/>
        </w:rPr>
      </w:pPr>
    </w:p>
    <w:p w14:paraId="1686C041" w14:textId="77777777" w:rsidR="005D6F50" w:rsidRPr="00047A31" w:rsidRDefault="005D6F50" w:rsidP="005D6F50">
      <w:pPr>
        <w:ind w:firstLine="144"/>
        <w:rPr>
          <w:rFonts w:cs="Times New Roman"/>
        </w:rPr>
      </w:pPr>
      <w:r w:rsidRPr="00047A31">
        <w:rPr>
          <w:rFonts w:cs="Times New Roman"/>
        </w:rPr>
        <w:t xml:space="preserve">b.  The </w:t>
      </w:r>
      <w:r w:rsidR="000C74C1">
        <w:rPr>
          <w:rFonts w:cs="Times New Roman"/>
        </w:rPr>
        <w:t>Consultant</w:t>
      </w:r>
      <w:r w:rsidRPr="00047A31">
        <w:rPr>
          <w:rFonts w:cs="Times New Roman"/>
        </w:rPr>
        <w:t xml:space="preserve"> will periodically evaluate the spread of wages paid within each classification to determine any evidence of discriminatory wage practices.</w:t>
      </w:r>
    </w:p>
    <w:p w14:paraId="4A8A392E" w14:textId="77777777" w:rsidR="005D6F50" w:rsidRPr="00047A31" w:rsidRDefault="005D6F50" w:rsidP="005D6F50">
      <w:pPr>
        <w:rPr>
          <w:rFonts w:cs="Times New Roman"/>
        </w:rPr>
      </w:pPr>
    </w:p>
    <w:p w14:paraId="33C08310" w14:textId="77777777" w:rsidR="005D6F50" w:rsidRPr="00047A31" w:rsidRDefault="005D6F50" w:rsidP="005D6F50">
      <w:pPr>
        <w:ind w:firstLine="144"/>
        <w:rPr>
          <w:rFonts w:cs="Times New Roman"/>
        </w:rPr>
      </w:pPr>
      <w:r w:rsidRPr="00047A31">
        <w:rPr>
          <w:rFonts w:cs="Times New Roman"/>
        </w:rPr>
        <w:t xml:space="preserve">c.  The </w:t>
      </w:r>
      <w:r w:rsidR="000C74C1">
        <w:rPr>
          <w:rFonts w:cs="Times New Roman"/>
        </w:rPr>
        <w:t>Consultant</w:t>
      </w:r>
      <w:r w:rsidRPr="00047A31">
        <w:rPr>
          <w:rFonts w:cs="Times New Roman"/>
        </w:rPr>
        <w:t xml:space="preserve"> will periodically review selected personnel actions in depth to determine whether there is evidence of discrimination.  Where evidence is found, the </w:t>
      </w:r>
      <w:r w:rsidR="000C74C1">
        <w:rPr>
          <w:rFonts w:cs="Times New Roman"/>
        </w:rPr>
        <w:t>Consultant</w:t>
      </w:r>
      <w:r w:rsidRPr="00047A31">
        <w:rPr>
          <w:rFonts w:cs="Times New Roman"/>
        </w:rPr>
        <w:t xml:space="preserve"> will promptly take corrective action.  If the review indicates that the discrimination may extend beyond the actions reviewed, such corrective action shall include all affected persons.</w:t>
      </w:r>
    </w:p>
    <w:p w14:paraId="7B70BF1F" w14:textId="77777777" w:rsidR="005D6F50" w:rsidRPr="00047A31" w:rsidRDefault="005D6F50" w:rsidP="005D6F50">
      <w:pPr>
        <w:rPr>
          <w:rFonts w:cs="Times New Roman"/>
        </w:rPr>
      </w:pPr>
    </w:p>
    <w:p w14:paraId="2F60FEF3" w14:textId="77777777" w:rsidR="005D6F50" w:rsidRPr="00047A31" w:rsidRDefault="005D6F50" w:rsidP="005D6F50">
      <w:pPr>
        <w:ind w:firstLine="144"/>
        <w:rPr>
          <w:rFonts w:cs="Times New Roman"/>
        </w:rPr>
      </w:pPr>
      <w:r w:rsidRPr="00047A31">
        <w:rPr>
          <w:rFonts w:cs="Times New Roman"/>
        </w:rPr>
        <w:t xml:space="preserve">d.  The </w:t>
      </w:r>
      <w:r w:rsidR="000C74C1">
        <w:rPr>
          <w:rFonts w:cs="Times New Roman"/>
        </w:rPr>
        <w:t>Consultant</w:t>
      </w:r>
      <w:r w:rsidRPr="00047A31">
        <w:rPr>
          <w:rFonts w:cs="Times New Roman"/>
        </w:rPr>
        <w:t xml:space="preserve"> will promptly investigate all complaints of alleged discrimination made to the </w:t>
      </w:r>
      <w:r w:rsidR="000C74C1">
        <w:rPr>
          <w:rFonts w:cs="Times New Roman"/>
        </w:rPr>
        <w:t>Consultant</w:t>
      </w:r>
      <w:r w:rsidRPr="00047A31">
        <w:rPr>
          <w:rFonts w:cs="Times New Roman"/>
        </w:rPr>
        <w:t xml:space="preserve"> in connection with its obligations under this contract, will attempt to resolve such complaints, and will take appropriate corrective action within a reasonable time.  If the investigation indicates that the discrimination may affect persons other than the complainant, such corrective action shall include such other persons.  Upon completion of each investigation, the </w:t>
      </w:r>
      <w:r w:rsidR="000C74C1">
        <w:rPr>
          <w:rFonts w:cs="Times New Roman"/>
        </w:rPr>
        <w:t>Consultant</w:t>
      </w:r>
      <w:r w:rsidRPr="00047A31">
        <w:rPr>
          <w:rFonts w:cs="Times New Roman"/>
        </w:rPr>
        <w:t xml:space="preserve"> will inform every complainant of </w:t>
      </w:r>
      <w:proofErr w:type="gramStart"/>
      <w:r w:rsidRPr="00047A31">
        <w:rPr>
          <w:rFonts w:cs="Times New Roman"/>
        </w:rPr>
        <w:t>all of</w:t>
      </w:r>
      <w:proofErr w:type="gramEnd"/>
      <w:r w:rsidRPr="00047A31">
        <w:rPr>
          <w:rFonts w:cs="Times New Roman"/>
        </w:rPr>
        <w:t xml:space="preserve"> their avenues of appeal.</w:t>
      </w:r>
    </w:p>
    <w:p w14:paraId="37217F54" w14:textId="77777777" w:rsidR="005D6F50" w:rsidRPr="00047A31" w:rsidRDefault="005D6F50" w:rsidP="005D6F50">
      <w:pPr>
        <w:rPr>
          <w:rFonts w:cs="Times New Roman"/>
        </w:rPr>
      </w:pPr>
    </w:p>
    <w:p w14:paraId="1B1E8532" w14:textId="77777777" w:rsidR="005D6F50" w:rsidRPr="00047A31" w:rsidRDefault="005D6F50" w:rsidP="005D6F50">
      <w:pPr>
        <w:rPr>
          <w:rFonts w:cs="Times New Roman"/>
        </w:rPr>
      </w:pPr>
      <w:r w:rsidRPr="00047A31">
        <w:rPr>
          <w:rFonts w:cs="Times New Roman"/>
          <w:b/>
        </w:rPr>
        <w:t xml:space="preserve">6. </w:t>
      </w:r>
      <w:r w:rsidRPr="00047A31">
        <w:rPr>
          <w:rFonts w:cs="Times New Roman"/>
          <w:b/>
          <w:bCs/>
        </w:rPr>
        <w:t>Training and Promotion:</w:t>
      </w:r>
    </w:p>
    <w:p w14:paraId="7CE8942B" w14:textId="77777777" w:rsidR="005D6F50" w:rsidRPr="00047A31" w:rsidRDefault="005D6F50" w:rsidP="005D6F50">
      <w:pPr>
        <w:rPr>
          <w:rFonts w:cs="Times New Roman"/>
        </w:rPr>
      </w:pPr>
    </w:p>
    <w:p w14:paraId="018940FE" w14:textId="77777777" w:rsidR="005D6F50" w:rsidRPr="00047A31" w:rsidRDefault="005D6F50" w:rsidP="005D6F50">
      <w:pPr>
        <w:ind w:firstLine="144"/>
        <w:rPr>
          <w:rFonts w:cs="Times New Roman"/>
        </w:rPr>
      </w:pPr>
      <w:r w:rsidRPr="00047A31">
        <w:rPr>
          <w:rFonts w:cs="Times New Roman"/>
        </w:rPr>
        <w:t xml:space="preserve">a.  The </w:t>
      </w:r>
      <w:r w:rsidR="000C74C1">
        <w:rPr>
          <w:rFonts w:cs="Times New Roman"/>
        </w:rPr>
        <w:t>Consultant</w:t>
      </w:r>
      <w:r w:rsidRPr="00047A31">
        <w:rPr>
          <w:rFonts w:cs="Times New Roman"/>
        </w:rPr>
        <w:t xml:space="preserve"> will assist in locating, qualifying, and increasing the skills of minorities and women who are applicants for employment or current employees.  Such efforts should be aimed at developing full journey level status employees in the type of trade or job classification involved. </w:t>
      </w:r>
    </w:p>
    <w:p w14:paraId="098EFE0F" w14:textId="77777777" w:rsidR="005D6F50" w:rsidRPr="00047A31" w:rsidRDefault="005D6F50" w:rsidP="005D6F50">
      <w:pPr>
        <w:rPr>
          <w:rFonts w:cs="Times New Roman"/>
        </w:rPr>
      </w:pPr>
    </w:p>
    <w:p w14:paraId="4DB53840" w14:textId="77777777" w:rsidR="005D6F50" w:rsidRPr="00047A31" w:rsidRDefault="005D6F50" w:rsidP="005D6F50">
      <w:pPr>
        <w:ind w:firstLine="144"/>
        <w:rPr>
          <w:rFonts w:cs="Times New Roman"/>
        </w:rPr>
      </w:pPr>
      <w:r w:rsidRPr="00047A31">
        <w:rPr>
          <w:rFonts w:cs="Times New Roman"/>
        </w:rPr>
        <w:t xml:space="preserve">b.  Consistent with the </w:t>
      </w:r>
      <w:r w:rsidR="000C74C1">
        <w:rPr>
          <w:rFonts w:cs="Times New Roman"/>
        </w:rPr>
        <w:t>Consultant</w:t>
      </w:r>
      <w:r w:rsidRPr="00047A31">
        <w:rPr>
          <w:rFonts w:cs="Times New Roman"/>
        </w:rPr>
        <w:t xml:space="preserve">'s work force requirements and as permissible under Federal and State regulations, the </w:t>
      </w:r>
      <w:r w:rsidR="000C74C1">
        <w:rPr>
          <w:rFonts w:cs="Times New Roman"/>
        </w:rPr>
        <w:t>Consultant</w:t>
      </w:r>
      <w:r w:rsidRPr="00047A31">
        <w:rPr>
          <w:rFonts w:cs="Times New Roman"/>
        </w:rPr>
        <w:t xml:space="preserve"> shall make full use of training programs, i.e., apprenticeship, and on-the-job training programs for the geographical area of contract performance.  In the event a special provision for training is provided under this contract, this subparagraph will be superseded as indicated in the special provision.  The contracting agency may reserve training positions for persons who receive welfare assistance in accordance with 23 U.S.C. 140(a).</w:t>
      </w:r>
    </w:p>
    <w:p w14:paraId="3C3BDA6F" w14:textId="77777777" w:rsidR="005D6F50" w:rsidRPr="00047A31" w:rsidRDefault="005D6F50" w:rsidP="005D6F50">
      <w:pPr>
        <w:rPr>
          <w:rFonts w:cs="Times New Roman"/>
        </w:rPr>
      </w:pPr>
    </w:p>
    <w:p w14:paraId="5F37BB20" w14:textId="77777777" w:rsidR="005D6F50" w:rsidRPr="00047A31" w:rsidRDefault="005D6F50" w:rsidP="005D6F50">
      <w:pPr>
        <w:ind w:firstLine="144"/>
        <w:rPr>
          <w:rFonts w:cs="Times New Roman"/>
        </w:rPr>
      </w:pPr>
      <w:r w:rsidRPr="00047A31">
        <w:rPr>
          <w:rFonts w:cs="Times New Roman"/>
        </w:rPr>
        <w:t xml:space="preserve">c.  The </w:t>
      </w:r>
      <w:r w:rsidR="000C74C1">
        <w:rPr>
          <w:rFonts w:cs="Times New Roman"/>
        </w:rPr>
        <w:t>Consultant</w:t>
      </w:r>
      <w:r w:rsidRPr="00047A31">
        <w:rPr>
          <w:rFonts w:cs="Times New Roman"/>
        </w:rPr>
        <w:t xml:space="preserve"> will advise employees and applicants for employment of available training programs and entrance requirements for each.</w:t>
      </w:r>
    </w:p>
    <w:p w14:paraId="78129C8E" w14:textId="77777777" w:rsidR="005D6F50" w:rsidRPr="00047A31" w:rsidRDefault="005D6F50" w:rsidP="005D6F50">
      <w:pPr>
        <w:rPr>
          <w:rFonts w:cs="Times New Roman"/>
        </w:rPr>
      </w:pPr>
    </w:p>
    <w:p w14:paraId="7D0CDCEF" w14:textId="77777777" w:rsidR="005D6F50" w:rsidRPr="00047A31" w:rsidRDefault="005D6F50" w:rsidP="005D6F50">
      <w:pPr>
        <w:ind w:firstLine="144"/>
        <w:rPr>
          <w:rFonts w:cs="Times New Roman"/>
        </w:rPr>
      </w:pPr>
      <w:r w:rsidRPr="00047A31">
        <w:rPr>
          <w:rFonts w:cs="Times New Roman"/>
        </w:rPr>
        <w:t xml:space="preserve">d.  The </w:t>
      </w:r>
      <w:r w:rsidR="000C74C1">
        <w:rPr>
          <w:rFonts w:cs="Times New Roman"/>
        </w:rPr>
        <w:t>Consultant</w:t>
      </w:r>
      <w:r w:rsidRPr="00047A31">
        <w:rPr>
          <w:rFonts w:cs="Times New Roman"/>
        </w:rPr>
        <w:t xml:space="preserve"> will periodically review the training and promotion potential of employees who are minorities and women and will encourage eligible employees to apply for such training and promotion.</w:t>
      </w:r>
    </w:p>
    <w:p w14:paraId="7184A5A5" w14:textId="77777777" w:rsidR="005D6F50" w:rsidRPr="00047A31" w:rsidRDefault="005D6F50" w:rsidP="005D6F50">
      <w:pPr>
        <w:rPr>
          <w:rFonts w:cs="Times New Roman"/>
        </w:rPr>
      </w:pPr>
    </w:p>
    <w:p w14:paraId="08D3AFA5" w14:textId="77777777" w:rsidR="005D6F50" w:rsidRPr="00047A31" w:rsidRDefault="005D6F50" w:rsidP="005D6F50">
      <w:pPr>
        <w:rPr>
          <w:rFonts w:cs="Times New Roman"/>
        </w:rPr>
      </w:pPr>
      <w:r w:rsidRPr="00047A31">
        <w:rPr>
          <w:rFonts w:cs="Times New Roman"/>
          <w:b/>
        </w:rPr>
        <w:t xml:space="preserve">7. </w:t>
      </w:r>
      <w:r w:rsidRPr="00047A31">
        <w:rPr>
          <w:rFonts w:cs="Times New Roman"/>
          <w:b/>
          <w:bCs/>
        </w:rPr>
        <w:t>Unions:</w:t>
      </w:r>
      <w:r w:rsidRPr="00047A31">
        <w:rPr>
          <w:rFonts w:cs="Times New Roman"/>
        </w:rPr>
        <w:t xml:space="preserve"> If the </w:t>
      </w:r>
      <w:r w:rsidR="000C74C1">
        <w:rPr>
          <w:rFonts w:cs="Times New Roman"/>
        </w:rPr>
        <w:t>Consultant</w:t>
      </w:r>
      <w:r w:rsidRPr="00047A31">
        <w:rPr>
          <w:rFonts w:cs="Times New Roman"/>
        </w:rPr>
        <w:t xml:space="preserve"> relies in whole or in part upon unions as a source of employees, the </w:t>
      </w:r>
      <w:r w:rsidR="000C74C1">
        <w:rPr>
          <w:rFonts w:cs="Times New Roman"/>
        </w:rPr>
        <w:t>Consultant</w:t>
      </w:r>
      <w:r w:rsidRPr="00047A31">
        <w:rPr>
          <w:rFonts w:cs="Times New Roman"/>
        </w:rPr>
        <w:t xml:space="preserve"> will use good faith efforts to obtain the cooperation of such unions to increase opportunities for minorities and women.  Actions by the </w:t>
      </w:r>
      <w:r w:rsidR="000C74C1">
        <w:rPr>
          <w:rFonts w:cs="Times New Roman"/>
        </w:rPr>
        <w:t>Consultant</w:t>
      </w:r>
      <w:r w:rsidRPr="00047A31">
        <w:rPr>
          <w:rFonts w:cs="Times New Roman"/>
        </w:rPr>
        <w:t xml:space="preserve">, either directly or through a </w:t>
      </w:r>
      <w:r w:rsidR="000C74C1">
        <w:rPr>
          <w:rFonts w:cs="Times New Roman"/>
        </w:rPr>
        <w:t>Consultant</w:t>
      </w:r>
      <w:r w:rsidRPr="00047A31">
        <w:rPr>
          <w:rFonts w:cs="Times New Roman"/>
        </w:rPr>
        <w:t>'s association acting as agent, will include the procedures set forth below:</w:t>
      </w:r>
    </w:p>
    <w:p w14:paraId="3C05F46E" w14:textId="77777777" w:rsidR="005D6F50" w:rsidRPr="00047A31" w:rsidRDefault="005D6F50" w:rsidP="005D6F50">
      <w:pPr>
        <w:rPr>
          <w:rFonts w:cs="Times New Roman"/>
        </w:rPr>
      </w:pPr>
    </w:p>
    <w:p w14:paraId="4B7EEF3C" w14:textId="77777777" w:rsidR="005D6F50" w:rsidRPr="00047A31" w:rsidRDefault="005D6F50" w:rsidP="005D6F50">
      <w:pPr>
        <w:ind w:firstLine="144"/>
        <w:rPr>
          <w:rFonts w:cs="Times New Roman"/>
        </w:rPr>
      </w:pPr>
      <w:r w:rsidRPr="00047A31">
        <w:rPr>
          <w:rFonts w:cs="Times New Roman"/>
        </w:rPr>
        <w:t xml:space="preserve">a.  The </w:t>
      </w:r>
      <w:r w:rsidR="000C74C1">
        <w:rPr>
          <w:rFonts w:cs="Times New Roman"/>
        </w:rPr>
        <w:t>Consultant</w:t>
      </w:r>
      <w:r w:rsidRPr="00047A31">
        <w:rPr>
          <w:rFonts w:cs="Times New Roman"/>
        </w:rPr>
        <w:t xml:space="preserve"> will use good faith efforts to develop, in cooperation with the unions, joint training programs aimed toward qualifying more minorities and women for membership in the unions and increasing the skills of minorities and women so that they may qualify for higher paying employment.</w:t>
      </w:r>
    </w:p>
    <w:p w14:paraId="5FACB161" w14:textId="77777777" w:rsidR="005D6F50" w:rsidRPr="00047A31" w:rsidRDefault="005D6F50" w:rsidP="005D6F50">
      <w:pPr>
        <w:rPr>
          <w:rFonts w:cs="Times New Roman"/>
        </w:rPr>
      </w:pPr>
    </w:p>
    <w:p w14:paraId="7F1DB53E" w14:textId="77777777" w:rsidR="005D6F50" w:rsidRPr="00047A31" w:rsidRDefault="005D6F50" w:rsidP="005D6F50">
      <w:pPr>
        <w:ind w:firstLine="144"/>
        <w:rPr>
          <w:rFonts w:cs="Times New Roman"/>
        </w:rPr>
      </w:pPr>
      <w:r w:rsidRPr="00047A31">
        <w:rPr>
          <w:rFonts w:cs="Times New Roman"/>
        </w:rPr>
        <w:t xml:space="preserve">b.  The </w:t>
      </w:r>
      <w:r w:rsidR="000C74C1">
        <w:rPr>
          <w:rFonts w:cs="Times New Roman"/>
        </w:rPr>
        <w:t>Consultant</w:t>
      </w:r>
      <w:r w:rsidRPr="00047A31">
        <w:rPr>
          <w:rFonts w:cs="Times New Roman"/>
        </w:rPr>
        <w:t xml:space="preserve"> will use good faith efforts to incorporate an EEO clause into each union agreement to the end that such union will be contractually bound to refer applicants without regard to their race, color, religion, sex, national origin, age or disability.</w:t>
      </w:r>
    </w:p>
    <w:p w14:paraId="31BF1804" w14:textId="77777777" w:rsidR="005D6F50" w:rsidRPr="00047A31" w:rsidRDefault="005D6F50" w:rsidP="005D6F50">
      <w:pPr>
        <w:rPr>
          <w:rFonts w:cs="Times New Roman"/>
        </w:rPr>
      </w:pPr>
    </w:p>
    <w:p w14:paraId="0B091B1C" w14:textId="77777777" w:rsidR="005D6F50" w:rsidRPr="00047A31" w:rsidRDefault="005D6F50" w:rsidP="005D6F50">
      <w:pPr>
        <w:ind w:firstLine="144"/>
        <w:rPr>
          <w:rFonts w:cs="Times New Roman"/>
        </w:rPr>
      </w:pPr>
      <w:r w:rsidRPr="00047A31">
        <w:rPr>
          <w:rFonts w:cs="Times New Roman"/>
        </w:rPr>
        <w:t xml:space="preserve">c.  The </w:t>
      </w:r>
      <w:r w:rsidR="000C74C1">
        <w:rPr>
          <w:rFonts w:cs="Times New Roman"/>
        </w:rPr>
        <w:t>Consultant</w:t>
      </w:r>
      <w:r w:rsidRPr="00047A31">
        <w:rPr>
          <w:rFonts w:cs="Times New Roman"/>
        </w:rPr>
        <w:t xml:space="preserve"> is to obtain information as to the referral practices and policies of the labor union except that to the extent such information is within the exclusive possession of the labor union and such labor union refuses to furnish such information to the </w:t>
      </w:r>
      <w:r w:rsidR="000C74C1">
        <w:rPr>
          <w:rFonts w:cs="Times New Roman"/>
        </w:rPr>
        <w:t>Consultant</w:t>
      </w:r>
      <w:r w:rsidRPr="00047A31">
        <w:rPr>
          <w:rFonts w:cs="Times New Roman"/>
        </w:rPr>
        <w:t xml:space="preserve">, the </w:t>
      </w:r>
      <w:r w:rsidR="000C74C1">
        <w:rPr>
          <w:rFonts w:cs="Times New Roman"/>
        </w:rPr>
        <w:t>Consultant</w:t>
      </w:r>
      <w:r w:rsidRPr="00047A31">
        <w:rPr>
          <w:rFonts w:cs="Times New Roman"/>
        </w:rPr>
        <w:t xml:space="preserve"> shall so certify to the contracting agency and shall set forth what efforts have been made to obtain such information.</w:t>
      </w:r>
    </w:p>
    <w:p w14:paraId="7761C9D9" w14:textId="77777777" w:rsidR="005D6F50" w:rsidRPr="00047A31" w:rsidRDefault="005D6F50" w:rsidP="005D6F50">
      <w:pPr>
        <w:rPr>
          <w:rFonts w:cs="Times New Roman"/>
        </w:rPr>
      </w:pPr>
    </w:p>
    <w:p w14:paraId="7D899160" w14:textId="77777777" w:rsidR="005D6F50" w:rsidRPr="00047A31" w:rsidRDefault="005D6F50" w:rsidP="005D6F50">
      <w:pPr>
        <w:ind w:firstLine="144"/>
        <w:rPr>
          <w:rFonts w:cs="Times New Roman"/>
        </w:rPr>
      </w:pPr>
      <w:r w:rsidRPr="00047A31">
        <w:rPr>
          <w:rFonts w:cs="Times New Roman"/>
        </w:rPr>
        <w:t xml:space="preserve">d.  In the event the union is unable to provide the </w:t>
      </w:r>
      <w:r w:rsidR="000C74C1">
        <w:rPr>
          <w:rFonts w:cs="Times New Roman"/>
        </w:rPr>
        <w:t>Consultant</w:t>
      </w:r>
      <w:r w:rsidRPr="00047A31">
        <w:rPr>
          <w:rFonts w:cs="Times New Roman"/>
        </w:rPr>
        <w:t xml:space="preserve"> with a reasonable flow of referrals within the time limit set forth in the collective bargaining agreement, the </w:t>
      </w:r>
      <w:r w:rsidR="000C74C1">
        <w:rPr>
          <w:rFonts w:cs="Times New Roman"/>
        </w:rPr>
        <w:t>Consultant</w:t>
      </w:r>
      <w:r w:rsidRPr="00047A31">
        <w:rPr>
          <w:rFonts w:cs="Times New Roman"/>
        </w:rPr>
        <w:t xml:space="preserve"> will, through independent recruitment efforts, fill the employment vacancies without regard to race, color, religion, sex, national origin, age or disability; making full efforts to obtain qualified and/or qualifiable minorities and women.  The failure of a union to provide </w:t>
      </w:r>
      <w:proofErr w:type="gramStart"/>
      <w:r w:rsidRPr="00047A31">
        <w:rPr>
          <w:rFonts w:cs="Times New Roman"/>
        </w:rPr>
        <w:t>sufficient</w:t>
      </w:r>
      <w:proofErr w:type="gramEnd"/>
      <w:r w:rsidRPr="00047A31">
        <w:rPr>
          <w:rFonts w:cs="Times New Roman"/>
        </w:rPr>
        <w:t xml:space="preserve"> referrals (even though it is obligated to provide exclusive referrals under the terms of a collective bargaining agreement) does not relieve the </w:t>
      </w:r>
      <w:r w:rsidR="000C74C1">
        <w:rPr>
          <w:rFonts w:cs="Times New Roman"/>
        </w:rPr>
        <w:t>Consultant</w:t>
      </w:r>
      <w:r w:rsidRPr="00047A31">
        <w:rPr>
          <w:rFonts w:cs="Times New Roman"/>
        </w:rPr>
        <w:t xml:space="preserve"> from the requirements of this paragraph.   In the event the union referral practice prevents the </w:t>
      </w:r>
      <w:r w:rsidR="000C74C1">
        <w:rPr>
          <w:rFonts w:cs="Times New Roman"/>
        </w:rPr>
        <w:t>Consultant</w:t>
      </w:r>
      <w:r w:rsidRPr="00047A31">
        <w:rPr>
          <w:rFonts w:cs="Times New Roman"/>
        </w:rPr>
        <w:t xml:space="preserve"> from meeting the obligations pursuant to Executive Order 11246, as amended, and these special provisions, such </w:t>
      </w:r>
      <w:r w:rsidR="000C74C1">
        <w:rPr>
          <w:rFonts w:cs="Times New Roman"/>
        </w:rPr>
        <w:t>Consultant</w:t>
      </w:r>
      <w:r w:rsidRPr="00047A31">
        <w:rPr>
          <w:rFonts w:cs="Times New Roman"/>
        </w:rPr>
        <w:t xml:space="preserve"> shall immediately notify the contracting agency.</w:t>
      </w:r>
    </w:p>
    <w:p w14:paraId="219B0058" w14:textId="77777777" w:rsidR="005D6F50" w:rsidRPr="00047A31" w:rsidRDefault="005D6F50" w:rsidP="005D6F50">
      <w:pPr>
        <w:rPr>
          <w:rFonts w:cs="Times New Roman"/>
        </w:rPr>
      </w:pPr>
    </w:p>
    <w:p w14:paraId="5268FC2C" w14:textId="77777777" w:rsidR="005D6F50" w:rsidRPr="00047A31" w:rsidRDefault="005D6F50" w:rsidP="005D6F50">
      <w:pPr>
        <w:rPr>
          <w:rFonts w:cs="Times New Roman"/>
        </w:rPr>
      </w:pPr>
      <w:r w:rsidRPr="00047A31">
        <w:rPr>
          <w:rFonts w:cs="Times New Roman"/>
          <w:b/>
        </w:rPr>
        <w:t xml:space="preserve">8.  </w:t>
      </w:r>
      <w:r w:rsidRPr="00047A31">
        <w:rPr>
          <w:rFonts w:cs="Times New Roman"/>
          <w:b/>
          <w:bCs/>
        </w:rPr>
        <w:t>Reasonable Accommodation for Applicants / Employees with Disabilities</w:t>
      </w:r>
      <w:r w:rsidRPr="00047A31">
        <w:rPr>
          <w:rFonts w:cs="Times New Roman"/>
          <w:b/>
        </w:rPr>
        <w:t>:</w:t>
      </w:r>
      <w:r w:rsidRPr="00047A31">
        <w:rPr>
          <w:rFonts w:cs="Times New Roman"/>
        </w:rPr>
        <w:t xml:space="preserve">  The </w:t>
      </w:r>
      <w:r w:rsidR="000C74C1">
        <w:rPr>
          <w:rFonts w:cs="Times New Roman"/>
        </w:rPr>
        <w:t>Consultant</w:t>
      </w:r>
      <w:r w:rsidRPr="00047A31">
        <w:rPr>
          <w:rFonts w:cs="Times New Roman"/>
        </w:rPr>
        <w:t xml:space="preserve"> must be familiar with the requirements for and comply with the Americans with Disabilities Act and all rules and regulations established there under.  Employers must provide reasonable accommodation in all employment activities unless to do so would cause an undue hardship.</w:t>
      </w:r>
    </w:p>
    <w:p w14:paraId="209EF369" w14:textId="77777777" w:rsidR="005D6F50" w:rsidRPr="00047A31" w:rsidRDefault="005D6F50" w:rsidP="005D6F50">
      <w:pPr>
        <w:rPr>
          <w:rFonts w:cs="Times New Roman"/>
        </w:rPr>
      </w:pPr>
    </w:p>
    <w:p w14:paraId="0CECCB4E" w14:textId="77777777" w:rsidR="005D6F50" w:rsidRPr="00047A31" w:rsidRDefault="005D6F50" w:rsidP="005D6F50">
      <w:pPr>
        <w:rPr>
          <w:rFonts w:cs="Times New Roman"/>
        </w:rPr>
      </w:pPr>
      <w:r w:rsidRPr="00047A31">
        <w:rPr>
          <w:rFonts w:cs="Times New Roman"/>
          <w:b/>
        </w:rPr>
        <w:t xml:space="preserve">9. </w:t>
      </w:r>
      <w:r w:rsidRPr="00047A31">
        <w:rPr>
          <w:rFonts w:cs="Times New Roman"/>
          <w:b/>
          <w:bCs/>
        </w:rPr>
        <w:t xml:space="preserve">Selection of </w:t>
      </w:r>
      <w:r w:rsidR="00F54C92">
        <w:rPr>
          <w:rFonts w:cs="Times New Roman"/>
          <w:b/>
          <w:bCs/>
        </w:rPr>
        <w:t>Subcontractor</w:t>
      </w:r>
      <w:r w:rsidRPr="00047A31">
        <w:rPr>
          <w:rFonts w:cs="Times New Roman"/>
          <w:b/>
          <w:bCs/>
        </w:rPr>
        <w:t>s, Procurement of Materials and Leasing of Equipment:</w:t>
      </w:r>
      <w:r w:rsidRPr="00047A31">
        <w:rPr>
          <w:rFonts w:cs="Times New Roman"/>
        </w:rPr>
        <w:t xml:space="preserve"> The </w:t>
      </w:r>
      <w:r w:rsidR="000C74C1">
        <w:rPr>
          <w:rFonts w:cs="Times New Roman"/>
        </w:rPr>
        <w:t>Consultant</w:t>
      </w:r>
      <w:r w:rsidRPr="00047A31">
        <w:rPr>
          <w:rFonts w:cs="Times New Roman"/>
        </w:rPr>
        <w:t xml:space="preserve"> shall not discriminate on the grounds of race, color, religion, sex, national origin, age or disability in the selection and retention of </w:t>
      </w:r>
      <w:r w:rsidR="00F54C92">
        <w:rPr>
          <w:rFonts w:cs="Times New Roman"/>
        </w:rPr>
        <w:t>subcontractor</w:t>
      </w:r>
      <w:r w:rsidRPr="00047A31">
        <w:rPr>
          <w:rFonts w:cs="Times New Roman"/>
        </w:rPr>
        <w:t xml:space="preserve">s, including procurement of materials and leases of equipment.  The </w:t>
      </w:r>
      <w:r w:rsidR="000C74C1">
        <w:rPr>
          <w:rFonts w:cs="Times New Roman"/>
        </w:rPr>
        <w:t>Consultant</w:t>
      </w:r>
      <w:r w:rsidRPr="00047A31">
        <w:rPr>
          <w:rFonts w:cs="Times New Roman"/>
        </w:rPr>
        <w:t xml:space="preserve"> shall take all necessary and reasonable steps to ensure nondiscrimination in the administration of this contract.</w:t>
      </w:r>
    </w:p>
    <w:p w14:paraId="73401FBD" w14:textId="77777777" w:rsidR="005D6F50" w:rsidRPr="00047A31" w:rsidRDefault="005D6F50" w:rsidP="005D6F50">
      <w:pPr>
        <w:rPr>
          <w:rFonts w:cs="Times New Roman"/>
        </w:rPr>
      </w:pPr>
    </w:p>
    <w:p w14:paraId="7E0E7C89" w14:textId="77777777" w:rsidR="005D6F50" w:rsidRPr="00047A31" w:rsidRDefault="005D6F50" w:rsidP="005D6F50">
      <w:pPr>
        <w:ind w:firstLine="144"/>
        <w:rPr>
          <w:rFonts w:cs="Times New Roman"/>
        </w:rPr>
      </w:pPr>
      <w:r w:rsidRPr="00047A31">
        <w:rPr>
          <w:rFonts w:cs="Times New Roman"/>
        </w:rPr>
        <w:t xml:space="preserve">a.  The </w:t>
      </w:r>
      <w:r w:rsidR="000C74C1">
        <w:rPr>
          <w:rFonts w:cs="Times New Roman"/>
        </w:rPr>
        <w:t>Consultant</w:t>
      </w:r>
      <w:r w:rsidRPr="00047A31">
        <w:rPr>
          <w:rFonts w:cs="Times New Roman"/>
        </w:rPr>
        <w:t xml:space="preserve"> shall notify all potential </w:t>
      </w:r>
      <w:r w:rsidR="00F54C92">
        <w:rPr>
          <w:rFonts w:cs="Times New Roman"/>
        </w:rPr>
        <w:t>subcontractor</w:t>
      </w:r>
      <w:r w:rsidRPr="00047A31">
        <w:rPr>
          <w:rFonts w:cs="Times New Roman"/>
        </w:rPr>
        <w:t>s and suppliers and lessors of their EEO obligations under this contract.</w:t>
      </w:r>
    </w:p>
    <w:p w14:paraId="0CCC7CBF" w14:textId="77777777" w:rsidR="005D6F50" w:rsidRPr="00047A31" w:rsidRDefault="005D6F50" w:rsidP="005D6F50">
      <w:pPr>
        <w:rPr>
          <w:rFonts w:cs="Times New Roman"/>
        </w:rPr>
      </w:pPr>
    </w:p>
    <w:p w14:paraId="1BDA714C" w14:textId="77777777" w:rsidR="005D6F50" w:rsidRPr="00047A31" w:rsidRDefault="005D6F50" w:rsidP="005D6F50">
      <w:pPr>
        <w:ind w:firstLine="144"/>
        <w:rPr>
          <w:rFonts w:cs="Times New Roman"/>
        </w:rPr>
      </w:pPr>
      <w:r w:rsidRPr="00047A31">
        <w:rPr>
          <w:rFonts w:cs="Times New Roman"/>
        </w:rPr>
        <w:t xml:space="preserve">b.  The </w:t>
      </w:r>
      <w:r w:rsidR="000C74C1">
        <w:rPr>
          <w:rFonts w:cs="Times New Roman"/>
        </w:rPr>
        <w:t>Consultant</w:t>
      </w:r>
      <w:r w:rsidRPr="00047A31">
        <w:rPr>
          <w:rFonts w:cs="Times New Roman"/>
        </w:rPr>
        <w:t xml:space="preserve"> will use good faith efforts to ensure </w:t>
      </w:r>
      <w:r w:rsidR="00F54C92">
        <w:rPr>
          <w:rFonts w:cs="Times New Roman"/>
        </w:rPr>
        <w:t>subcontractor</w:t>
      </w:r>
      <w:r w:rsidRPr="00047A31">
        <w:rPr>
          <w:rFonts w:cs="Times New Roman"/>
        </w:rPr>
        <w:t xml:space="preserve"> compliance with their EEO obligations.</w:t>
      </w:r>
    </w:p>
    <w:p w14:paraId="26393625" w14:textId="77777777" w:rsidR="005D6F50" w:rsidRPr="00047A31" w:rsidRDefault="005D6F50" w:rsidP="005D6F50">
      <w:pPr>
        <w:rPr>
          <w:rFonts w:cs="Times New Roman"/>
        </w:rPr>
      </w:pPr>
    </w:p>
    <w:p w14:paraId="7BDEF27E" w14:textId="77777777" w:rsidR="005D6F50" w:rsidRPr="00047A31" w:rsidRDefault="005D6F50" w:rsidP="005D6F50">
      <w:pPr>
        <w:rPr>
          <w:rFonts w:cs="Times New Roman"/>
        </w:rPr>
      </w:pPr>
    </w:p>
    <w:p w14:paraId="3309CFCC" w14:textId="77777777" w:rsidR="005D6F50" w:rsidRPr="00047A31" w:rsidRDefault="005D6F50" w:rsidP="005D6F50">
      <w:pPr>
        <w:rPr>
          <w:rFonts w:cs="Times New Roman"/>
          <w:b/>
          <w:bCs/>
        </w:rPr>
      </w:pPr>
      <w:r w:rsidRPr="00047A31">
        <w:rPr>
          <w:rFonts w:cs="Times New Roman"/>
          <w:b/>
          <w:bCs/>
        </w:rPr>
        <w:lastRenderedPageBreak/>
        <w:t>10.</w:t>
      </w:r>
      <w:r w:rsidRPr="00047A31">
        <w:rPr>
          <w:rFonts w:cs="Times New Roman"/>
          <w:b/>
          <w:bCs/>
        </w:rPr>
        <w:tab/>
        <w:t>Assurance Required by 49 CFR 26.13(b):</w:t>
      </w:r>
    </w:p>
    <w:p w14:paraId="1A75A10D" w14:textId="77777777" w:rsidR="005D6F50" w:rsidRPr="00047A31" w:rsidRDefault="005D6F50" w:rsidP="005D6F50">
      <w:pPr>
        <w:rPr>
          <w:rFonts w:cs="Times New Roman"/>
        </w:rPr>
      </w:pPr>
    </w:p>
    <w:p w14:paraId="2DB01E54" w14:textId="77777777" w:rsidR="005D6F50" w:rsidRPr="00047A31" w:rsidRDefault="005D6F50" w:rsidP="005D6F50">
      <w:pPr>
        <w:ind w:firstLine="144"/>
        <w:rPr>
          <w:rFonts w:cs="Times New Roman"/>
        </w:rPr>
      </w:pPr>
      <w:r w:rsidRPr="00047A31">
        <w:rPr>
          <w:rFonts w:cs="Times New Roman"/>
        </w:rPr>
        <w:t xml:space="preserve">a. </w:t>
      </w:r>
      <w:r w:rsidRPr="00047A31">
        <w:rPr>
          <w:rFonts w:cs="Times New Roman"/>
        </w:rPr>
        <w:tab/>
        <w:t>The requirements of 49 CFR Part 26 and the State DOT’s U.S. DOT-approved DBE program are incorporated by reference.</w:t>
      </w:r>
    </w:p>
    <w:p w14:paraId="5888559B" w14:textId="77777777" w:rsidR="005D6F50" w:rsidRPr="00047A31" w:rsidRDefault="005D6F50" w:rsidP="005D6F50">
      <w:pPr>
        <w:rPr>
          <w:rFonts w:cs="Times New Roman"/>
        </w:rPr>
      </w:pPr>
    </w:p>
    <w:p w14:paraId="0148F407" w14:textId="77777777" w:rsidR="005D6F50" w:rsidRPr="00047A31" w:rsidRDefault="005D6F50" w:rsidP="005D6F50">
      <w:pPr>
        <w:ind w:firstLine="144"/>
        <w:rPr>
          <w:rFonts w:cs="Times New Roman"/>
        </w:rPr>
      </w:pPr>
      <w:r w:rsidRPr="00047A31">
        <w:rPr>
          <w:rFonts w:cs="Times New Roman"/>
        </w:rPr>
        <w:t>b.</w:t>
      </w:r>
      <w:r w:rsidRPr="00047A31">
        <w:rPr>
          <w:rFonts w:cs="Times New Roman"/>
        </w:rPr>
        <w:tab/>
      </w:r>
      <w:r w:rsidRPr="00047A31">
        <w:rPr>
          <w:rFonts w:cs="Times New Roman"/>
        </w:rPr>
        <w:tab/>
        <w:t xml:space="preserve">The </w:t>
      </w:r>
      <w:r w:rsidR="000C74C1">
        <w:rPr>
          <w:rFonts w:cs="Times New Roman"/>
        </w:rPr>
        <w:t>Consultant</w:t>
      </w:r>
      <w:r w:rsidRPr="00047A31">
        <w:rPr>
          <w:rFonts w:cs="Times New Roman"/>
        </w:rPr>
        <w:t xml:space="preserve"> or </w:t>
      </w:r>
      <w:r w:rsidR="00F54C92">
        <w:rPr>
          <w:rFonts w:cs="Times New Roman"/>
        </w:rPr>
        <w:t>subcontractor</w:t>
      </w:r>
      <w:r w:rsidRPr="00047A31">
        <w:rPr>
          <w:rFonts w:cs="Times New Roman"/>
        </w:rPr>
        <w:t xml:space="preserve"> shall not discriminate </w:t>
      </w:r>
      <w:proofErr w:type="gramStart"/>
      <w:r w:rsidRPr="00047A31">
        <w:rPr>
          <w:rFonts w:cs="Times New Roman"/>
        </w:rPr>
        <w:t>on the basis of</w:t>
      </w:r>
      <w:proofErr w:type="gramEnd"/>
      <w:r w:rsidRPr="00047A31">
        <w:rPr>
          <w:rFonts w:cs="Times New Roman"/>
        </w:rPr>
        <w:t xml:space="preserve"> race, color, national origin, or sex in the performance of this contract.  The </w:t>
      </w:r>
      <w:r w:rsidR="000C74C1">
        <w:rPr>
          <w:rFonts w:cs="Times New Roman"/>
        </w:rPr>
        <w:t>Consultant</w:t>
      </w:r>
      <w:r w:rsidRPr="00047A31">
        <w:rPr>
          <w:rFonts w:cs="Times New Roman"/>
        </w:rPr>
        <w:t xml:space="preserve"> shall carry out applicable requirements of 49 CFR Part 26 in the award and administration of DOT-assisted contracts.  Failure by the </w:t>
      </w:r>
      <w:r w:rsidR="000C74C1">
        <w:rPr>
          <w:rFonts w:cs="Times New Roman"/>
        </w:rPr>
        <w:t>Consultant</w:t>
      </w:r>
      <w:r w:rsidRPr="00047A31">
        <w:rPr>
          <w:rFonts w:cs="Times New Roman"/>
        </w:rPr>
        <w:t xml:space="preserve"> to carry out these requirements is a material breach of this contract, which may result in the termination of this contract or such other remedy as the contracting agency deems appropriate.</w:t>
      </w:r>
    </w:p>
    <w:p w14:paraId="66C6666A" w14:textId="77777777" w:rsidR="005D6F50" w:rsidRPr="00047A31" w:rsidRDefault="005D6F50" w:rsidP="005D6F50">
      <w:pPr>
        <w:rPr>
          <w:rFonts w:cs="Times New Roman"/>
        </w:rPr>
      </w:pPr>
    </w:p>
    <w:p w14:paraId="6453E159" w14:textId="77777777" w:rsidR="005D6F50" w:rsidRPr="00047A31" w:rsidRDefault="005D6F50" w:rsidP="005D6F50">
      <w:pPr>
        <w:rPr>
          <w:rFonts w:cs="Times New Roman"/>
        </w:rPr>
      </w:pPr>
      <w:r w:rsidRPr="00047A31">
        <w:rPr>
          <w:rFonts w:cs="Times New Roman"/>
          <w:b/>
        </w:rPr>
        <w:t xml:space="preserve">11. </w:t>
      </w:r>
      <w:r w:rsidRPr="00047A31">
        <w:rPr>
          <w:rFonts w:cs="Times New Roman"/>
          <w:b/>
          <w:bCs/>
        </w:rPr>
        <w:t>Records and Reports:</w:t>
      </w:r>
      <w:r w:rsidRPr="00047A31">
        <w:rPr>
          <w:rFonts w:cs="Times New Roman"/>
        </w:rPr>
        <w:t xml:space="preserve"> The </w:t>
      </w:r>
      <w:r w:rsidR="000C74C1">
        <w:rPr>
          <w:rFonts w:cs="Times New Roman"/>
        </w:rPr>
        <w:t>Consultant</w:t>
      </w:r>
      <w:r w:rsidRPr="00047A31">
        <w:rPr>
          <w:rFonts w:cs="Times New Roman"/>
        </w:rPr>
        <w:t xml:space="preserve"> shall keep such records as necessary to document compliance with the EEO requirements.  Such records shall be retained for a period of three years following the date of the final payment to the </w:t>
      </w:r>
      <w:r w:rsidR="000C74C1">
        <w:rPr>
          <w:rFonts w:cs="Times New Roman"/>
        </w:rPr>
        <w:t>Consultant</w:t>
      </w:r>
      <w:r w:rsidRPr="00047A31">
        <w:rPr>
          <w:rFonts w:cs="Times New Roman"/>
        </w:rPr>
        <w:t xml:space="preserve"> for all contract work and shall be available at reasonable times and places for inspection by authorized representatives of the contracting agency and the FHWA.</w:t>
      </w:r>
    </w:p>
    <w:p w14:paraId="00F90DC5" w14:textId="77777777" w:rsidR="005D6F50" w:rsidRPr="00047A31" w:rsidRDefault="005D6F50" w:rsidP="005D6F50">
      <w:pPr>
        <w:rPr>
          <w:rFonts w:cs="Times New Roman"/>
        </w:rPr>
      </w:pPr>
    </w:p>
    <w:p w14:paraId="6D91EA66" w14:textId="77777777" w:rsidR="005D6F50" w:rsidRPr="00047A31" w:rsidRDefault="005D6F50" w:rsidP="005D6F50">
      <w:pPr>
        <w:ind w:firstLine="144"/>
        <w:rPr>
          <w:rFonts w:cs="Times New Roman"/>
        </w:rPr>
      </w:pPr>
      <w:r w:rsidRPr="00047A31">
        <w:rPr>
          <w:rFonts w:cs="Times New Roman"/>
        </w:rPr>
        <w:t xml:space="preserve">a.  The records kept by the </w:t>
      </w:r>
      <w:r w:rsidR="000C74C1">
        <w:rPr>
          <w:rFonts w:cs="Times New Roman"/>
        </w:rPr>
        <w:t>Consultant</w:t>
      </w:r>
      <w:r w:rsidRPr="00047A31">
        <w:rPr>
          <w:rFonts w:cs="Times New Roman"/>
        </w:rPr>
        <w:t xml:space="preserve"> shall document the following:</w:t>
      </w:r>
    </w:p>
    <w:p w14:paraId="11DA2EDD" w14:textId="77777777" w:rsidR="005D6F50" w:rsidRPr="00047A31" w:rsidRDefault="005D6F50" w:rsidP="005D6F50">
      <w:pPr>
        <w:rPr>
          <w:rFonts w:cs="Times New Roman"/>
        </w:rPr>
      </w:pPr>
    </w:p>
    <w:p w14:paraId="7A449133" w14:textId="77777777" w:rsidR="005D6F50" w:rsidRPr="00047A31" w:rsidRDefault="005D6F50" w:rsidP="005D6F50">
      <w:pPr>
        <w:rPr>
          <w:rFonts w:cs="Times New Roman"/>
        </w:rPr>
      </w:pPr>
      <w:r w:rsidRPr="00047A31">
        <w:rPr>
          <w:rFonts w:cs="Times New Roman"/>
        </w:rPr>
        <w:t xml:space="preserve">  </w:t>
      </w:r>
      <w:r w:rsidRPr="00047A31">
        <w:rPr>
          <w:rFonts w:cs="Times New Roman"/>
        </w:rPr>
        <w:tab/>
      </w:r>
      <w:r w:rsidRPr="00047A31">
        <w:rPr>
          <w:rFonts w:cs="Times New Roman"/>
        </w:rPr>
        <w:tab/>
        <w:t>(1) The number and work hours of minority and non-minority group members and women employed in each work classification on the project;</w:t>
      </w:r>
    </w:p>
    <w:p w14:paraId="33834538" w14:textId="77777777" w:rsidR="005D6F50" w:rsidRPr="00047A31" w:rsidRDefault="005D6F50" w:rsidP="005D6F50">
      <w:pPr>
        <w:rPr>
          <w:rFonts w:cs="Times New Roman"/>
        </w:rPr>
      </w:pPr>
    </w:p>
    <w:p w14:paraId="4E033A34" w14:textId="77777777" w:rsidR="005D6F50" w:rsidRPr="00047A31" w:rsidRDefault="005D6F50" w:rsidP="005D6F50">
      <w:pPr>
        <w:ind w:left="144" w:firstLine="144"/>
        <w:rPr>
          <w:rFonts w:cs="Times New Roman"/>
        </w:rPr>
      </w:pPr>
      <w:r w:rsidRPr="00047A31">
        <w:rPr>
          <w:rFonts w:cs="Times New Roman"/>
        </w:rPr>
        <w:t>(2) The progress and efforts being made in cooperation with unions, when applicable, to increase employment opportunities for minorities and women; and</w:t>
      </w:r>
    </w:p>
    <w:p w14:paraId="6CDCB3F4" w14:textId="77777777" w:rsidR="005D6F50" w:rsidRPr="00047A31" w:rsidRDefault="005D6F50" w:rsidP="005D6F50">
      <w:pPr>
        <w:rPr>
          <w:rFonts w:cs="Times New Roman"/>
        </w:rPr>
      </w:pPr>
    </w:p>
    <w:p w14:paraId="69F09A63" w14:textId="77777777" w:rsidR="005D6F50" w:rsidRPr="00047A31" w:rsidRDefault="005D6F50" w:rsidP="005D6F50">
      <w:pPr>
        <w:ind w:left="144" w:firstLine="144"/>
        <w:rPr>
          <w:rFonts w:cs="Times New Roman"/>
        </w:rPr>
      </w:pPr>
      <w:r w:rsidRPr="00047A31">
        <w:rPr>
          <w:rFonts w:cs="Times New Roman"/>
        </w:rPr>
        <w:t xml:space="preserve">(3) The progress and efforts being made in locating, hiring, training, qualifying, and upgrading minorities and women; </w:t>
      </w:r>
    </w:p>
    <w:p w14:paraId="4E5FC6D1" w14:textId="77777777" w:rsidR="005D6F50" w:rsidRPr="00047A31" w:rsidRDefault="005D6F50" w:rsidP="005D6F50">
      <w:pPr>
        <w:rPr>
          <w:rFonts w:cs="Times New Roman"/>
        </w:rPr>
      </w:pPr>
    </w:p>
    <w:p w14:paraId="4B5B2D9F" w14:textId="77777777" w:rsidR="005D6F50" w:rsidRPr="00047A31" w:rsidRDefault="005D6F50" w:rsidP="005D6F50">
      <w:pPr>
        <w:ind w:firstLine="144"/>
        <w:rPr>
          <w:rFonts w:cs="Times New Roman"/>
        </w:rPr>
      </w:pPr>
      <w:r w:rsidRPr="00047A31">
        <w:rPr>
          <w:rFonts w:cs="Times New Roman"/>
        </w:rPr>
        <w:t xml:space="preserve">b.  The </w:t>
      </w:r>
      <w:r w:rsidR="000C74C1">
        <w:rPr>
          <w:rFonts w:cs="Times New Roman"/>
        </w:rPr>
        <w:t>Consultant</w:t>
      </w:r>
      <w:r w:rsidRPr="00047A31">
        <w:rPr>
          <w:rFonts w:cs="Times New Roman"/>
        </w:rPr>
        <w:t xml:space="preserve">s and </w:t>
      </w:r>
      <w:r w:rsidR="00F54C92">
        <w:rPr>
          <w:rFonts w:cs="Times New Roman"/>
        </w:rPr>
        <w:t>subcontractor</w:t>
      </w:r>
      <w:r w:rsidRPr="00047A31">
        <w:rPr>
          <w:rFonts w:cs="Times New Roman"/>
        </w:rPr>
        <w:t xml:space="preserve">s will submit an annual report to the contracting agency each July for the duration of the project, indicating the number of </w:t>
      </w:r>
      <w:proofErr w:type="gramStart"/>
      <w:r w:rsidRPr="00047A31">
        <w:rPr>
          <w:rFonts w:cs="Times New Roman"/>
        </w:rPr>
        <w:t>minority</w:t>
      </w:r>
      <w:proofErr w:type="gramEnd"/>
      <w:r w:rsidRPr="00047A31">
        <w:rPr>
          <w:rFonts w:cs="Times New Roman"/>
        </w:rPr>
        <w:t xml:space="preserve">, women, and non-minority group employees currently engaged in each work classification required by the contract work.  This information is to be reported on </w:t>
      </w:r>
      <w:hyperlink r:id="rId8" w:history="1">
        <w:r w:rsidRPr="00047A31">
          <w:rPr>
            <w:rStyle w:val="Hyperlink"/>
            <w:rFonts w:cs="Times New Roman"/>
          </w:rPr>
          <w:t>Form FHWA-1391</w:t>
        </w:r>
      </w:hyperlink>
      <w:r w:rsidRPr="00047A31">
        <w:rPr>
          <w:rFonts w:cs="Times New Roman"/>
        </w:rPr>
        <w:t xml:space="preserve">.  The staffing data should represent the project work force on board in all or any part of the last payroll period preceding the end of July.  If on-the-job training is being required by special provision, the </w:t>
      </w:r>
      <w:r w:rsidR="000C74C1">
        <w:rPr>
          <w:rFonts w:cs="Times New Roman"/>
        </w:rPr>
        <w:t>Consultant</w:t>
      </w:r>
      <w:r w:rsidRPr="00047A31">
        <w:rPr>
          <w:rFonts w:cs="Times New Roman"/>
        </w:rPr>
        <w:t xml:space="preserve"> will be required to collect and report training data.  The employment data should reflect the work force on board during all or any part of the last payroll period preceding the end of July.</w:t>
      </w:r>
    </w:p>
    <w:p w14:paraId="03F2039C" w14:textId="77777777" w:rsidR="005D6F50" w:rsidRPr="00047A31" w:rsidRDefault="005D6F50" w:rsidP="005D6F50">
      <w:pPr>
        <w:rPr>
          <w:rFonts w:cs="Times New Roman"/>
        </w:rPr>
      </w:pPr>
    </w:p>
    <w:p w14:paraId="768118CA" w14:textId="77777777" w:rsidR="005D6F50" w:rsidRPr="00047A31" w:rsidRDefault="005D6F50" w:rsidP="005D6F50">
      <w:pPr>
        <w:rPr>
          <w:rFonts w:cs="Times New Roman"/>
        </w:rPr>
      </w:pPr>
    </w:p>
    <w:p w14:paraId="51A0E229" w14:textId="77777777" w:rsidR="005D6F50" w:rsidRPr="00047A31" w:rsidRDefault="005D6F50" w:rsidP="005D6F50">
      <w:pPr>
        <w:pStyle w:val="Heading1"/>
        <w:numPr>
          <w:ilvl w:val="0"/>
          <w:numId w:val="0"/>
        </w:numPr>
        <w:jc w:val="left"/>
        <w:rPr>
          <w:rFonts w:cs="Times New Roman"/>
          <w:szCs w:val="24"/>
        </w:rPr>
      </w:pPr>
      <w:r w:rsidRPr="00047A31">
        <w:rPr>
          <w:rFonts w:cs="Times New Roman"/>
          <w:szCs w:val="24"/>
        </w:rPr>
        <w:t xml:space="preserve">                                                    </w:t>
      </w:r>
      <w:r w:rsidR="00F4162B" w:rsidRPr="00047A31">
        <w:rPr>
          <w:rFonts w:cs="Times New Roman"/>
          <w:szCs w:val="24"/>
        </w:rPr>
        <w:t xml:space="preserve">    </w:t>
      </w:r>
      <w:r w:rsidRPr="00047A31">
        <w:rPr>
          <w:rFonts w:cs="Times New Roman"/>
          <w:szCs w:val="24"/>
        </w:rPr>
        <w:t>III. NONSEGREGATED FACILITIES</w:t>
      </w:r>
    </w:p>
    <w:p w14:paraId="24112493" w14:textId="77777777" w:rsidR="005D6F50" w:rsidRPr="00047A31" w:rsidRDefault="005D6F50" w:rsidP="005D6F50">
      <w:pPr>
        <w:rPr>
          <w:rFonts w:cs="Times New Roman"/>
        </w:rPr>
      </w:pPr>
    </w:p>
    <w:p w14:paraId="40B4E189" w14:textId="77777777" w:rsidR="005D6F50" w:rsidRPr="00047A31" w:rsidRDefault="005D6F50" w:rsidP="005D6F50">
      <w:pPr>
        <w:rPr>
          <w:rFonts w:cs="Times New Roman"/>
        </w:rPr>
      </w:pPr>
      <w:bookmarkStart w:id="2" w:name="OLE_LINK61"/>
      <w:bookmarkStart w:id="3" w:name="OLE_LINK60"/>
      <w:r w:rsidRPr="00047A31">
        <w:rPr>
          <w:rFonts w:cs="Times New Roman"/>
        </w:rPr>
        <w:t>This provision is applicable to all Federal-aid construction contracts and to all related construction subcontracts of $10,000 or more.</w:t>
      </w:r>
      <w:bookmarkEnd w:id="2"/>
      <w:bookmarkEnd w:id="3"/>
    </w:p>
    <w:p w14:paraId="763D1F34" w14:textId="77777777" w:rsidR="005D6F50" w:rsidRPr="00047A31" w:rsidRDefault="005D6F50" w:rsidP="005D6F50">
      <w:pPr>
        <w:rPr>
          <w:rFonts w:cs="Times New Roman"/>
        </w:rPr>
      </w:pPr>
    </w:p>
    <w:p w14:paraId="21E31750" w14:textId="77777777" w:rsidR="005D6F50" w:rsidRPr="00047A31" w:rsidRDefault="005D6F50" w:rsidP="005D6F50">
      <w:pPr>
        <w:rPr>
          <w:rFonts w:cs="Times New Roman"/>
        </w:rPr>
      </w:pPr>
      <w:r w:rsidRPr="00047A31">
        <w:rPr>
          <w:rFonts w:cs="Times New Roman"/>
        </w:rPr>
        <w:t xml:space="preserve">The </w:t>
      </w:r>
      <w:r w:rsidR="000C74C1">
        <w:rPr>
          <w:rFonts w:cs="Times New Roman"/>
        </w:rPr>
        <w:t>Consultant</w:t>
      </w:r>
      <w:r w:rsidRPr="00047A31">
        <w:rPr>
          <w:rFonts w:cs="Times New Roman"/>
        </w:rPr>
        <w:t xml:space="preserve"> must ensure that facilities provided for employees are provided in such a manner that segregation </w:t>
      </w:r>
      <w:proofErr w:type="gramStart"/>
      <w:r w:rsidRPr="00047A31">
        <w:rPr>
          <w:rFonts w:cs="Times New Roman"/>
        </w:rPr>
        <w:t>on the basis of</w:t>
      </w:r>
      <w:proofErr w:type="gramEnd"/>
      <w:r w:rsidRPr="00047A31">
        <w:rPr>
          <w:rFonts w:cs="Times New Roman"/>
        </w:rPr>
        <w:t xml:space="preserve"> race, color, religion, sex, or national origin cannot result.  The </w:t>
      </w:r>
      <w:r w:rsidR="000C74C1">
        <w:rPr>
          <w:rFonts w:cs="Times New Roman"/>
        </w:rPr>
        <w:lastRenderedPageBreak/>
        <w:t>Consultant</w:t>
      </w:r>
      <w:r w:rsidRPr="00047A31">
        <w:rPr>
          <w:rFonts w:cs="Times New Roman"/>
        </w:rPr>
        <w:t xml:space="preserve"> may neither require such segregated use by written or oral policies nor tolerate such use by employee custom.  The </w:t>
      </w:r>
      <w:r w:rsidR="000C74C1">
        <w:rPr>
          <w:rFonts w:cs="Times New Roman"/>
        </w:rPr>
        <w:t>Consultant</w:t>
      </w:r>
      <w:r w:rsidRPr="00047A31">
        <w:rPr>
          <w:rFonts w:cs="Times New Roman"/>
        </w:rPr>
        <w:t xml:space="preserve">'s obligation extends further to ensure that its employees are not assigned to perform their services at any location, under the </w:t>
      </w:r>
      <w:r w:rsidR="000C74C1">
        <w:rPr>
          <w:rFonts w:cs="Times New Roman"/>
        </w:rPr>
        <w:t>Consultant</w:t>
      </w:r>
      <w:r w:rsidRPr="00047A31">
        <w:rPr>
          <w:rFonts w:cs="Times New Roman"/>
        </w:rPr>
        <w:t xml:space="preserve">'s control, where the facilities are segregated.  The term "facilities" includes waiting rooms, work areas, restaurants and other eating areas, time clocks, restrooms, washrooms, locker rooms, and other storage or dressing areas, parking lots, drinking fountains, recreation or entertainment areas, transportation, and housing provided for employees.  The </w:t>
      </w:r>
      <w:r w:rsidR="000C74C1">
        <w:rPr>
          <w:rFonts w:cs="Times New Roman"/>
        </w:rPr>
        <w:t>Consultant</w:t>
      </w:r>
      <w:r w:rsidRPr="00047A31">
        <w:rPr>
          <w:rFonts w:cs="Times New Roman"/>
        </w:rPr>
        <w:t xml:space="preserve"> shall provide separate or single-user restrooms and necessary dressing or sleeping areas to assure privacy between sexes.</w:t>
      </w:r>
    </w:p>
    <w:p w14:paraId="200210A3" w14:textId="77777777" w:rsidR="005D6F50" w:rsidRPr="00047A31" w:rsidRDefault="005D6F50" w:rsidP="005D6F50">
      <w:pPr>
        <w:rPr>
          <w:rFonts w:cs="Times New Roman"/>
        </w:rPr>
      </w:pPr>
    </w:p>
    <w:p w14:paraId="0A44F604" w14:textId="77777777" w:rsidR="005D6F50" w:rsidRPr="00047A31" w:rsidRDefault="005D6F50" w:rsidP="005D6F50">
      <w:pPr>
        <w:rPr>
          <w:rFonts w:cs="Times New Roman"/>
        </w:rPr>
      </w:pPr>
    </w:p>
    <w:p w14:paraId="129E9ECB" w14:textId="77777777" w:rsidR="005D6F50" w:rsidRPr="00047A31" w:rsidRDefault="00AC6DB3" w:rsidP="00AC6DB3">
      <w:pPr>
        <w:pStyle w:val="Heading1"/>
        <w:numPr>
          <w:ilvl w:val="0"/>
          <w:numId w:val="0"/>
        </w:numPr>
        <w:jc w:val="left"/>
        <w:rPr>
          <w:rFonts w:cs="Times New Roman"/>
          <w:szCs w:val="24"/>
        </w:rPr>
      </w:pPr>
      <w:r w:rsidRPr="00047A31">
        <w:rPr>
          <w:rFonts w:cs="Times New Roman"/>
          <w:szCs w:val="24"/>
        </w:rPr>
        <w:t xml:space="preserve">                                              </w:t>
      </w:r>
      <w:r w:rsidR="005D6F50" w:rsidRPr="00047A31">
        <w:rPr>
          <w:rFonts w:cs="Times New Roman"/>
          <w:szCs w:val="24"/>
        </w:rPr>
        <w:t xml:space="preserve">IV.  </w:t>
      </w:r>
      <w:r w:rsidR="005D6F50" w:rsidRPr="00047A31">
        <w:rPr>
          <w:rFonts w:cs="Times New Roman"/>
          <w:caps w:val="0"/>
          <w:szCs w:val="24"/>
        </w:rPr>
        <w:t>Davis-Bacon and Related Act Provisions</w:t>
      </w:r>
    </w:p>
    <w:p w14:paraId="6A3E9315" w14:textId="77777777" w:rsidR="005D6F50" w:rsidRPr="00047A31" w:rsidRDefault="005D6F50" w:rsidP="005D6F50">
      <w:pPr>
        <w:pStyle w:val="NormalWeb"/>
      </w:pPr>
      <w:r w:rsidRPr="00047A31">
        <w:t>This section is applicable to all Federal-aid construction projects exceeding $2,000 and to all related subcontracts and lower-tier subcontracts (regardless of subcontract size).  The requirements apply to all projects located within the right-of-way of a roadway that is functionally classified as Federal-aid highway.  This excludes roadways functionally classified as local roads or rural minor collectors, which are exempt.  Contracting agencies may elect to apply these requirements to other projects.</w:t>
      </w:r>
    </w:p>
    <w:p w14:paraId="7D9D7573" w14:textId="77777777" w:rsidR="005D6F50" w:rsidRPr="00047A31" w:rsidRDefault="005D6F50" w:rsidP="005D6F50">
      <w:pPr>
        <w:pStyle w:val="NormalWeb"/>
      </w:pPr>
      <w:r w:rsidRPr="00047A31">
        <w:t>The following provisions are from the U.S. Department of Labor regulations in 29 CFR 5.5 “Contract provisions and related matters” with minor revisions to conform to the FHWA-1273 format and FHWA program requirements.</w:t>
      </w:r>
    </w:p>
    <w:p w14:paraId="1CAFC167" w14:textId="77777777" w:rsidR="005D6F50" w:rsidRPr="00047A31" w:rsidRDefault="005D6F50" w:rsidP="005D6F50">
      <w:pPr>
        <w:pStyle w:val="NormalWeb"/>
      </w:pPr>
      <w:r w:rsidRPr="00047A31">
        <w:rPr>
          <w:b/>
        </w:rPr>
        <w:t>1.  Minimum wages</w:t>
      </w:r>
    </w:p>
    <w:p w14:paraId="1D9B5361" w14:textId="77777777" w:rsidR="005D6F50" w:rsidRPr="00047A31" w:rsidRDefault="005D6F50" w:rsidP="005D6F50">
      <w:pPr>
        <w:pStyle w:val="NormalWeb"/>
        <w:ind w:firstLine="144"/>
      </w:pPr>
      <w:r w:rsidRPr="00047A31">
        <w:t xml:space="preserve">a.  All laborers and mechanics employed or working upon the site of the work, will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w:t>
      </w:r>
      <w:r w:rsidR="000C74C1">
        <w:t>Consultant</w:t>
      </w:r>
      <w:r w:rsidRPr="00047A31">
        <w:t xml:space="preserve"> and such laborers and mechanics.</w:t>
      </w:r>
    </w:p>
    <w:p w14:paraId="6ADA643C" w14:textId="77777777" w:rsidR="005D6F50" w:rsidRPr="00047A31" w:rsidRDefault="005D6F50" w:rsidP="005D6F50">
      <w:pPr>
        <w:pStyle w:val="NormalWeb"/>
      </w:pPr>
      <w:r w:rsidRPr="00047A31">
        <w:t xml:space="preserve">Contributions made or costs reasonably anticipated for bona fide fringe benefits under section 1(b)(2) of the Davis-Bacon Act on behalf of laborers or mechanics are considered wages paid to such laborers or mechanics, subject to the provisions of paragraph 1.d.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w:t>
      </w:r>
      <w:proofErr w:type="gramStart"/>
      <w:r w:rsidRPr="00047A31">
        <w:t>actually performed</w:t>
      </w:r>
      <w:proofErr w:type="gramEnd"/>
      <w:r w:rsidRPr="00047A31">
        <w:t xml:space="preserve">, without regard to skill, except as provided in 29 CFR 5.5(a)(4). Laborers or mechanics performing work in more than one classification may be compensated at the rate specified for each classification for the time </w:t>
      </w:r>
      <w:proofErr w:type="gramStart"/>
      <w:r w:rsidRPr="00047A31">
        <w:t>actually worked</w:t>
      </w:r>
      <w:proofErr w:type="gramEnd"/>
      <w:r w:rsidRPr="00047A31">
        <w:t xml:space="preserve"> therein: Provided, That the employer's payroll records accurately set forth the time spent in each </w:t>
      </w:r>
      <w:r w:rsidRPr="00047A31">
        <w:lastRenderedPageBreak/>
        <w:t xml:space="preserve">classification in which work is performed. The wage determination (including any additional classification and wage rates conformed under paragraph 1.b. of this section) and the Davis-Bacon poster (WH–1321) shall be posted at all times by the </w:t>
      </w:r>
      <w:r w:rsidR="000C74C1">
        <w:t>Consultant</w:t>
      </w:r>
      <w:r w:rsidRPr="00047A31">
        <w:t xml:space="preserve"> and its </w:t>
      </w:r>
      <w:r w:rsidR="00F54C92">
        <w:t>subcontractor</w:t>
      </w:r>
      <w:r w:rsidRPr="00047A31">
        <w:t>s at the site of the work in a prominent and accessible place where it can be easily seen by the workers.</w:t>
      </w:r>
    </w:p>
    <w:p w14:paraId="5744543F" w14:textId="77777777" w:rsidR="005D6F50" w:rsidRPr="00047A31" w:rsidRDefault="005D6F50" w:rsidP="005D6F50">
      <w:pPr>
        <w:pStyle w:val="NormalWeb"/>
        <w:ind w:firstLine="144"/>
      </w:pPr>
      <w:r w:rsidRPr="00047A31">
        <w:t>b.</w:t>
      </w:r>
      <w:r w:rsidRPr="00047A31">
        <w:tab/>
        <w:t>(1) The contracting officer shall require that any class of laborers or mechanics, including helpers,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14:paraId="7360D7DD" w14:textId="77777777" w:rsidR="005D6F50" w:rsidRPr="00047A31" w:rsidRDefault="005D6F50" w:rsidP="005D6F50">
      <w:pPr>
        <w:pStyle w:val="NormalWeb"/>
        <w:ind w:left="288" w:firstLine="144"/>
      </w:pPr>
      <w:r w:rsidRPr="00047A31">
        <w:t>(</w:t>
      </w:r>
      <w:proofErr w:type="spellStart"/>
      <w:r w:rsidRPr="00047A31">
        <w:t>i</w:t>
      </w:r>
      <w:proofErr w:type="spellEnd"/>
      <w:r w:rsidRPr="00047A31">
        <w:t>) The work to be performed by the classification requested is not performed by a classification in the wage determination; and</w:t>
      </w:r>
    </w:p>
    <w:p w14:paraId="65463776" w14:textId="77777777" w:rsidR="005D6F50" w:rsidRPr="00047A31" w:rsidRDefault="005D6F50" w:rsidP="005D6F50">
      <w:pPr>
        <w:pStyle w:val="NormalWeb"/>
        <w:ind w:left="288" w:firstLine="144"/>
      </w:pPr>
      <w:r w:rsidRPr="00047A31">
        <w:t>(ii) The classification is utilized in the area by the construction industry; and</w:t>
      </w:r>
    </w:p>
    <w:p w14:paraId="51CAA593" w14:textId="77777777" w:rsidR="005D6F50" w:rsidRPr="00047A31" w:rsidRDefault="005D6F50" w:rsidP="005D6F50">
      <w:pPr>
        <w:pStyle w:val="NormalWeb"/>
        <w:ind w:left="288" w:firstLine="144"/>
      </w:pPr>
      <w:r w:rsidRPr="00047A31">
        <w:t>(iii) The proposed wage rate, including any bona fide fringe benefits, bears a reasonable relationship to the wage rates contained in the wage determination.</w:t>
      </w:r>
    </w:p>
    <w:p w14:paraId="663ECDF8" w14:textId="77777777" w:rsidR="005D6F50" w:rsidRPr="00047A31" w:rsidRDefault="005D6F50" w:rsidP="005D6F50">
      <w:pPr>
        <w:pStyle w:val="NormalWeb"/>
        <w:ind w:left="144" w:firstLine="144"/>
      </w:pPr>
      <w:r w:rsidRPr="00047A31">
        <w:t xml:space="preserve">(2) If the </w:t>
      </w:r>
      <w:r w:rsidR="000C74C1">
        <w:t>Consultant</w:t>
      </w:r>
      <w:r w:rsidRPr="00047A31">
        <w:t xml:space="preserve">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Employment Standards Administration, U.S. 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14:paraId="12708D92" w14:textId="77777777" w:rsidR="005D6F50" w:rsidRPr="00047A31" w:rsidRDefault="005D6F50" w:rsidP="005D6F50">
      <w:pPr>
        <w:pStyle w:val="NormalWeb"/>
        <w:ind w:left="144" w:firstLine="144"/>
      </w:pPr>
      <w:r w:rsidRPr="00047A31">
        <w:t xml:space="preserve">(3) In the event the </w:t>
      </w:r>
      <w:r w:rsidR="000C74C1">
        <w:t>Consultant</w:t>
      </w:r>
      <w:r w:rsidRPr="00047A31">
        <w:t>,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Wage and Hour Administrator for determination. The Wage and Hour Administrator, or an authorized representative, will issue a determination within 30 days of receipt and so advise the contracting officer or will notify the contracting officer within the 30-day period that additional time is necessary.</w:t>
      </w:r>
    </w:p>
    <w:p w14:paraId="02F3D1CA" w14:textId="77777777" w:rsidR="005D6F50" w:rsidRPr="00047A31" w:rsidRDefault="005D6F50" w:rsidP="005D6F50">
      <w:pPr>
        <w:pStyle w:val="NormalWeb"/>
        <w:ind w:left="144" w:firstLine="144"/>
      </w:pPr>
      <w:r w:rsidRPr="00047A31">
        <w:t>(4) The wage rate (including fringe benefits where appropriate) determined pursuant to paragraphs 1.b.(2) or 1.b.(3) of this section, shall be paid to all workers performing work in the classification under this contract from the first day on which work is performed in the classification.</w:t>
      </w:r>
    </w:p>
    <w:p w14:paraId="5EC3EB40" w14:textId="77777777" w:rsidR="005D6F50" w:rsidRPr="00047A31" w:rsidRDefault="005D6F50" w:rsidP="005D6F50">
      <w:pPr>
        <w:pStyle w:val="NormalWeb"/>
        <w:ind w:firstLine="144"/>
      </w:pPr>
      <w:r w:rsidRPr="00047A31">
        <w:t xml:space="preserve">c. Whenever the minimum wage rate prescribed in the contract for a class of laborers or mechanics includes a fringe benefit which is not expressed as an hourly rate, the </w:t>
      </w:r>
      <w:r w:rsidR="000C74C1">
        <w:t>Consultant</w:t>
      </w:r>
      <w:r w:rsidRPr="00047A31">
        <w:t xml:space="preserve"> shall </w:t>
      </w:r>
      <w:r w:rsidRPr="00047A31">
        <w:lastRenderedPageBreak/>
        <w:t>either pay the benefit as stated in the wage determination or shall pay another bona fide fringe benefit or an hourly cash equivalent thereof.</w:t>
      </w:r>
    </w:p>
    <w:p w14:paraId="1D24F149" w14:textId="77777777" w:rsidR="005D6F50" w:rsidRPr="00047A31" w:rsidRDefault="005D6F50" w:rsidP="005D6F50">
      <w:pPr>
        <w:pStyle w:val="NormalWeb"/>
        <w:ind w:firstLine="144"/>
      </w:pPr>
      <w:r w:rsidRPr="00047A31">
        <w:t xml:space="preserve">d. If the </w:t>
      </w:r>
      <w:r w:rsidR="000C74C1">
        <w:t>Consultant</w:t>
      </w:r>
      <w:r w:rsidRPr="00047A31">
        <w:t xml:space="preserve"> does not make payments to a trustee or other third person, the </w:t>
      </w:r>
      <w:r w:rsidR="000C74C1">
        <w:t>Consultant</w:t>
      </w:r>
      <w:r w:rsidRPr="00047A31">
        <w:t xml:space="preserve"> may consider as part of the wages of any laborer or mechanic the amount of any costs reasonably anticipated in providing bona fide fringe benefits under a plan or program, Provided, That the Secretary of Labor has found, upon the written request of the </w:t>
      </w:r>
      <w:r w:rsidR="000C74C1">
        <w:t>Consultant</w:t>
      </w:r>
      <w:r w:rsidRPr="00047A31">
        <w:t xml:space="preserve">, that the applicable standards of the Davis-Bacon Act have been met. The Secretary of Labor may require the </w:t>
      </w:r>
      <w:r w:rsidR="000C74C1">
        <w:t>Consultant</w:t>
      </w:r>
      <w:r w:rsidRPr="00047A31">
        <w:t xml:space="preserve"> to set aside in a </w:t>
      </w:r>
      <w:proofErr w:type="gramStart"/>
      <w:r w:rsidRPr="00047A31">
        <w:t>separate account assets</w:t>
      </w:r>
      <w:proofErr w:type="gramEnd"/>
      <w:r w:rsidRPr="00047A31">
        <w:t xml:space="preserve"> for the meeting of obligations under the plan or program.</w:t>
      </w:r>
    </w:p>
    <w:p w14:paraId="2D4951BE" w14:textId="77777777" w:rsidR="005D6F50" w:rsidRPr="00047A31" w:rsidRDefault="005D6F50" w:rsidP="005D6F50">
      <w:pPr>
        <w:pStyle w:val="NormalWeb"/>
        <w:rPr>
          <w:b/>
        </w:rPr>
      </w:pPr>
      <w:r w:rsidRPr="00047A31">
        <w:rPr>
          <w:b/>
        </w:rPr>
        <w:t xml:space="preserve">2.  Withholding </w:t>
      </w:r>
    </w:p>
    <w:p w14:paraId="70D19FCA" w14:textId="77777777" w:rsidR="005D6F50" w:rsidRPr="00047A31" w:rsidRDefault="005D6F50" w:rsidP="005D6F50">
      <w:pPr>
        <w:pStyle w:val="NormalWeb"/>
      </w:pPr>
      <w:r w:rsidRPr="00047A31">
        <w:t xml:space="preserve">The contracting agency shall upon its own action or upon written request of an authorized representative of the Department of Labor, withhold or cause to be withheld from the </w:t>
      </w:r>
      <w:r w:rsidR="000C74C1">
        <w:t>Consultant</w:t>
      </w:r>
      <w:r w:rsidRPr="00047A31">
        <w:t xml:space="preserve"> under this contract, or any other Federal contract with the same prime </w:t>
      </w:r>
      <w:r w:rsidR="000C74C1">
        <w:t>Consultant</w:t>
      </w:r>
      <w:r w:rsidRPr="00047A31">
        <w:t xml:space="preserve">, or any other federally-assisted contract subject to Davis-Bacon prevailing wage requirements, which is held by the same prime </w:t>
      </w:r>
      <w:r w:rsidR="000C74C1">
        <w:t>Consultant</w:t>
      </w:r>
      <w:r w:rsidRPr="00047A31">
        <w:t xml:space="preserve">, so much of the accrued payments or advances as may be considered necessary to pay laborers and mechanics, including apprentices, trainees, and helpers, employed by the </w:t>
      </w:r>
      <w:r w:rsidR="000C74C1">
        <w:t>Consultant</w:t>
      </w:r>
      <w:r w:rsidRPr="00047A31">
        <w:t xml:space="preserve"> or any </w:t>
      </w:r>
      <w:r w:rsidR="00F54C92">
        <w:t>subcontractor</w:t>
      </w:r>
      <w:r w:rsidRPr="00047A31">
        <w:t xml:space="preserve"> the full amount of wages required by the contract.  In the event of failure to pay any laborer or mechanic, including any apprentice, trainee, or helper, employed or working on the site of the work, all or part of the wages required by the contract, the contracting agency may, after written notice to the </w:t>
      </w:r>
      <w:r w:rsidR="000C74C1">
        <w:t>Consultant</w:t>
      </w:r>
      <w:r w:rsidRPr="00047A31">
        <w:t>, take such action as may be necessary to cause the suspension of any further payment, advance, or guarantee of funds until such violations have ceased.</w:t>
      </w:r>
    </w:p>
    <w:p w14:paraId="34EC0A4F" w14:textId="77777777" w:rsidR="005D6F50" w:rsidRPr="00047A31" w:rsidRDefault="005D6F50" w:rsidP="005D6F50">
      <w:pPr>
        <w:pStyle w:val="NormalWeb"/>
        <w:rPr>
          <w:b/>
        </w:rPr>
      </w:pPr>
      <w:r w:rsidRPr="00047A31">
        <w:rPr>
          <w:b/>
        </w:rPr>
        <w:t xml:space="preserve">3.  Payrolls and basic records </w:t>
      </w:r>
    </w:p>
    <w:p w14:paraId="5E545156" w14:textId="77777777" w:rsidR="005D6F50" w:rsidRPr="00047A31" w:rsidRDefault="005D6F50" w:rsidP="005D6F50">
      <w:pPr>
        <w:pStyle w:val="NormalWeb"/>
        <w:ind w:firstLine="144"/>
      </w:pPr>
      <w:r w:rsidRPr="00047A31">
        <w:t xml:space="preserve">a.  Payrolls and basic records relating thereto shall be maintained by the </w:t>
      </w:r>
      <w:r w:rsidR="000C74C1">
        <w:t>Consultant</w:t>
      </w:r>
      <w:r w:rsidRPr="00047A31">
        <w:t xml:space="preserve"> </w:t>
      </w:r>
      <w:proofErr w:type="gramStart"/>
      <w:r w:rsidRPr="00047A31">
        <w:t>during the course of</w:t>
      </w:r>
      <w:proofErr w:type="gramEnd"/>
      <w:r w:rsidRPr="00047A31">
        <w:t xml:space="preserve">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w:t>
      </w:r>
      <w:r w:rsidR="000C74C1">
        <w:t>Consultant</w:t>
      </w:r>
      <w:r w:rsidRPr="00047A31">
        <w:t xml:space="preserve">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w:t>
      </w:r>
      <w:r w:rsidR="000C74C1">
        <w:t>Consultant</w:t>
      </w:r>
      <w:r w:rsidRPr="00047A31">
        <w:t>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63C14BDF" w14:textId="2FEC4876" w:rsidR="005D6F50" w:rsidRPr="00047A31" w:rsidRDefault="005D6F50" w:rsidP="005D6F50">
      <w:pPr>
        <w:pStyle w:val="NormalWeb"/>
        <w:ind w:firstLine="144"/>
      </w:pPr>
      <w:r w:rsidRPr="00047A31">
        <w:lastRenderedPageBreak/>
        <w:t>b.</w:t>
      </w:r>
      <w:r w:rsidRPr="00047A31">
        <w:tab/>
        <w:t xml:space="preserve">(1) The </w:t>
      </w:r>
      <w:r w:rsidR="000C74C1">
        <w:t>Consultant</w:t>
      </w:r>
      <w:r w:rsidRPr="00047A31">
        <w:t xml:space="preserve"> shall submit weekly for each week in which any contract work is performed a copy of all payrolls to the contracting agency.   The payrolls submitted shall set out accurately and completely </w:t>
      </w:r>
      <w:proofErr w:type="gramStart"/>
      <w:r w:rsidRPr="00047A31">
        <w:t>all of</w:t>
      </w:r>
      <w:proofErr w:type="gramEnd"/>
      <w:r w:rsidRPr="00047A31">
        <w:t xml:space="preserve"> the information required to be maintained under 29 CFR 5.5(a)(3)(</w:t>
      </w:r>
      <w:proofErr w:type="spellStart"/>
      <w:r w:rsidRPr="00047A31">
        <w:t>i</w:t>
      </w:r>
      <w:proofErr w:type="spellEnd"/>
      <w:r w:rsidRPr="00047A31">
        <w:t xml:space="preserve">), except that full social security numbers and home addresses shall not be included on weekly transmittals. Instead the payrolls shall only need to include an individually identifying number for each employee </w:t>
      </w:r>
      <w:r w:rsidR="0095633B" w:rsidRPr="00047A31">
        <w:t>(e.g.</w:t>
      </w:r>
      <w:r w:rsidRPr="00047A31">
        <w:t xml:space="preserve">  the last four digits of the employee's social security number). The required weekly payroll information may be submitted in any form desired. Optional Form WH–347 is available for this purpose from the Wage and Hour Division Web site at http://www.dol.gov/esa/whd/forms/wh347instr.htm or its successor site. The prime </w:t>
      </w:r>
      <w:r w:rsidR="000C74C1">
        <w:t>Consultant</w:t>
      </w:r>
      <w:r w:rsidRPr="00047A31">
        <w:t xml:space="preserve"> is responsible for the submission of copies of payrolls by all </w:t>
      </w:r>
      <w:r w:rsidR="00F54C92">
        <w:t>subcontractor</w:t>
      </w:r>
      <w:r w:rsidRPr="00047A31">
        <w:t xml:space="preserve">s. </w:t>
      </w:r>
      <w:r w:rsidR="000C74C1">
        <w:t>Consultant</w:t>
      </w:r>
      <w:r w:rsidRPr="00047A31">
        <w:t xml:space="preserve">s and </w:t>
      </w:r>
      <w:r w:rsidR="00F54C92">
        <w:t>subcontractor</w:t>
      </w:r>
      <w:r w:rsidRPr="00047A31">
        <w:t>s shall maintain the full social security number and current address of each covered worker,</w:t>
      </w:r>
      <w:r w:rsidR="00591CBC">
        <w:t xml:space="preserve"> </w:t>
      </w:r>
      <w:r w:rsidRPr="00047A31">
        <w:t xml:space="preserve">and shall provide them upon request to the contracting agency for transmission to the State DOT, the FHWA or the Wage and Hour Division of the Department of Labor for purposes of an investigation or audit of compliance with prevailing wage requirements. It is not a violation of this section for a prime </w:t>
      </w:r>
      <w:r w:rsidR="000C74C1">
        <w:t>Consultant</w:t>
      </w:r>
      <w:r w:rsidRPr="00047A31">
        <w:t xml:space="preserve"> to require a </w:t>
      </w:r>
      <w:r w:rsidR="00F54C92">
        <w:t>subcontractor</w:t>
      </w:r>
      <w:r w:rsidRPr="00047A31">
        <w:t xml:space="preserve"> to provide addresses and social security numbers to the prime </w:t>
      </w:r>
      <w:r w:rsidR="000C74C1">
        <w:t>Consultant</w:t>
      </w:r>
      <w:r w:rsidRPr="00047A31">
        <w:t xml:space="preserve"> for its own records, without weekly submission to the contracting </w:t>
      </w:r>
      <w:r w:rsidR="0095633B" w:rsidRPr="00047A31">
        <w:t>agency.</w:t>
      </w:r>
    </w:p>
    <w:p w14:paraId="09889EFA" w14:textId="77777777" w:rsidR="005D6F50" w:rsidRPr="00047A31" w:rsidRDefault="005D6F50" w:rsidP="005D6F50">
      <w:pPr>
        <w:pStyle w:val="NormalWeb"/>
      </w:pPr>
      <w:r w:rsidRPr="00047A31">
        <w:t xml:space="preserve">(2) Each payroll submitted shall be accompanied by a “Statement of Compliance,” signed by the </w:t>
      </w:r>
      <w:r w:rsidR="000C74C1">
        <w:t>Consultant</w:t>
      </w:r>
      <w:r w:rsidRPr="00047A31">
        <w:t xml:space="preserve"> or </w:t>
      </w:r>
      <w:r w:rsidR="00F54C92">
        <w:t>subcontractor</w:t>
      </w:r>
      <w:r w:rsidRPr="00047A31">
        <w:t xml:space="preserve"> or his or her agent who pays or supervises the payment of the persons employed under the contract and shall certify the following:</w:t>
      </w:r>
    </w:p>
    <w:p w14:paraId="5947A50D" w14:textId="77777777" w:rsidR="005D6F50" w:rsidRPr="00047A31" w:rsidRDefault="005D6F50" w:rsidP="005D6F50">
      <w:pPr>
        <w:pStyle w:val="NormalWeb"/>
        <w:ind w:left="288" w:firstLine="144"/>
      </w:pPr>
      <w:r w:rsidRPr="00047A31">
        <w:t>(</w:t>
      </w:r>
      <w:proofErr w:type="spellStart"/>
      <w:r w:rsidRPr="00047A31">
        <w:t>i</w:t>
      </w:r>
      <w:proofErr w:type="spellEnd"/>
      <w:r w:rsidRPr="00047A31">
        <w:t>) That the payroll for the payroll period contains the information required to be provided under §5.5 (a)(3)(ii) of Regulations, 29 CFR part 5, the appropriate information is being maintained under §5.5 (a)(3)(</w:t>
      </w:r>
      <w:proofErr w:type="spellStart"/>
      <w:r w:rsidRPr="00047A31">
        <w:t>i</w:t>
      </w:r>
      <w:proofErr w:type="spellEnd"/>
      <w:r w:rsidRPr="00047A31">
        <w:t>) of Regulations, 29 CFR part 5, and that such information is correct and complete;</w:t>
      </w:r>
    </w:p>
    <w:p w14:paraId="2C93C176" w14:textId="77777777" w:rsidR="005D6F50" w:rsidRPr="00047A31" w:rsidRDefault="005D6F50" w:rsidP="005D6F50">
      <w:pPr>
        <w:pStyle w:val="NormalWeb"/>
        <w:ind w:left="288" w:firstLine="144"/>
      </w:pPr>
      <w:r w:rsidRPr="00047A31">
        <w:t>(ii)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w:t>
      </w:r>
    </w:p>
    <w:p w14:paraId="3B718843" w14:textId="77777777" w:rsidR="005D6F50" w:rsidRPr="00047A31" w:rsidRDefault="005D6F50" w:rsidP="005D6F50">
      <w:pPr>
        <w:pStyle w:val="NormalWeb"/>
        <w:ind w:left="288" w:firstLine="144"/>
      </w:pPr>
      <w:r w:rsidRPr="00047A31">
        <w:t>(iii) That each laborer or mechanic has been paid not less than the applicable wage rates and fringe benefits or cash equivalents for the classification of work performed, as specified in the applicable wage determination incorporated into the contract.</w:t>
      </w:r>
    </w:p>
    <w:p w14:paraId="0D853541" w14:textId="77777777" w:rsidR="005D6F50" w:rsidRPr="00047A31" w:rsidRDefault="005D6F50" w:rsidP="005D6F50">
      <w:pPr>
        <w:pStyle w:val="NormalWeb"/>
        <w:ind w:left="144" w:firstLine="144"/>
      </w:pPr>
      <w:r w:rsidRPr="00047A31">
        <w:t>(3) The weekly submission of a properly executed certification set forth on the reverse side of Optional Form WH–347 shall satisfy the requirement for submission of the “Statement of Compliance” required by paragraph 3.b.(2) of this section.</w:t>
      </w:r>
    </w:p>
    <w:p w14:paraId="4A58B9F5" w14:textId="77777777" w:rsidR="005D6F50" w:rsidRPr="00047A31" w:rsidRDefault="005D6F50" w:rsidP="005D6F50">
      <w:pPr>
        <w:pStyle w:val="NormalWeb"/>
        <w:ind w:left="144" w:firstLine="144"/>
      </w:pPr>
      <w:r w:rsidRPr="00047A31">
        <w:t xml:space="preserve">(4) The falsification of any of the above certifications may subject the </w:t>
      </w:r>
      <w:r w:rsidR="000C74C1">
        <w:t>Consultant</w:t>
      </w:r>
      <w:r w:rsidRPr="00047A31">
        <w:t xml:space="preserve"> or </w:t>
      </w:r>
      <w:r w:rsidR="00F54C92">
        <w:t>subcontractor</w:t>
      </w:r>
      <w:r w:rsidRPr="00047A31">
        <w:t xml:space="preserve"> to civil or criminal prosecution under section 1001 of title 18 and section 231 of title 31 of the United States Code.</w:t>
      </w:r>
    </w:p>
    <w:p w14:paraId="48E2C073" w14:textId="77777777" w:rsidR="005D6F50" w:rsidRPr="00047A31" w:rsidRDefault="005D6F50" w:rsidP="005D6F50">
      <w:pPr>
        <w:pStyle w:val="NormalWeb"/>
        <w:ind w:firstLine="144"/>
      </w:pPr>
      <w:r w:rsidRPr="00047A31">
        <w:lastRenderedPageBreak/>
        <w:t xml:space="preserve">c. The </w:t>
      </w:r>
      <w:r w:rsidR="000C74C1">
        <w:t>Consultant</w:t>
      </w:r>
      <w:r w:rsidRPr="00047A31">
        <w:t xml:space="preserve"> or </w:t>
      </w:r>
      <w:r w:rsidR="00F54C92">
        <w:t>subcontractor</w:t>
      </w:r>
      <w:r w:rsidRPr="00047A31">
        <w:t xml:space="preserve"> shall make the records required under paragraph 3.a. of this section available for inspection, copying, or transcription by authorized representatives of the contracting agency, the State DOT, the FHWA, or the Department of Labor, and shall permit such representatives to interview employees during working hours on the job. If the </w:t>
      </w:r>
      <w:r w:rsidR="000C74C1">
        <w:t>Consultant</w:t>
      </w:r>
      <w:r w:rsidRPr="00047A31">
        <w:t xml:space="preserve"> or </w:t>
      </w:r>
      <w:r w:rsidR="00F54C92">
        <w:t>subcontractor</w:t>
      </w:r>
      <w:r w:rsidRPr="00047A31">
        <w:t xml:space="preserve"> fails to submit the required records or to make them available, the FHWA may, after written notice to the </w:t>
      </w:r>
      <w:r w:rsidR="000C74C1">
        <w:t>Consultant</w:t>
      </w:r>
      <w:r w:rsidRPr="00047A31">
        <w:t>, the contracting agency or the State DOT,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14:paraId="3DFDCA74" w14:textId="77777777" w:rsidR="005D6F50" w:rsidRPr="00047A31" w:rsidRDefault="005D6F50" w:rsidP="005D6F50">
      <w:pPr>
        <w:pStyle w:val="NormalWeb"/>
      </w:pPr>
      <w:r w:rsidRPr="00047A31">
        <w:rPr>
          <w:b/>
        </w:rPr>
        <w:t xml:space="preserve">4.  Apprentices and trainees </w:t>
      </w:r>
    </w:p>
    <w:p w14:paraId="4C4C9357" w14:textId="77777777" w:rsidR="005D6F50" w:rsidRPr="00047A31" w:rsidRDefault="005D6F50" w:rsidP="005D6F50">
      <w:pPr>
        <w:pStyle w:val="NormalWeb"/>
        <w:ind w:firstLine="144"/>
      </w:pPr>
      <w:r w:rsidRPr="00047A31">
        <w:t xml:space="preserve">a. Apprentices (programs of the USDOL). </w:t>
      </w:r>
    </w:p>
    <w:p w14:paraId="30BD4A39" w14:textId="77777777" w:rsidR="005D6F50" w:rsidRPr="00047A31" w:rsidRDefault="005D6F50" w:rsidP="005D6F50">
      <w:pPr>
        <w:pStyle w:val="NormalWeb"/>
      </w:pPr>
      <w:r w:rsidRPr="00047A31">
        <w:t xml:space="preserve">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w:t>
      </w:r>
    </w:p>
    <w:p w14:paraId="68D52979" w14:textId="77777777" w:rsidR="005D6F50" w:rsidRPr="00047A31" w:rsidRDefault="005D6F50" w:rsidP="005D6F50">
      <w:pPr>
        <w:pStyle w:val="NormalWeb"/>
      </w:pPr>
      <w:r w:rsidRPr="00047A31">
        <w:t xml:space="preserve"> The allowable ratio of apprentices to journeymen on the job site in any craft classification shall not be greater than the ratio permitted to the </w:t>
      </w:r>
      <w:r w:rsidR="000C74C1">
        <w:t>Consultant</w:t>
      </w:r>
      <w:r w:rsidRPr="00047A31">
        <w:t xml:space="preserve">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w:t>
      </w:r>
      <w:proofErr w:type="gramStart"/>
      <w:r w:rsidRPr="00047A31">
        <w:t>actually performed</w:t>
      </w:r>
      <w:proofErr w:type="gramEnd"/>
      <w:r w:rsidRPr="00047A31">
        <w:t xml:space="preserve">. In addition, any apprentice performing work on the job site in excess of the ratio permitted under the registered program shall be paid not less than the applicable wage rate on the wage determination for the work </w:t>
      </w:r>
      <w:proofErr w:type="gramStart"/>
      <w:r w:rsidRPr="00047A31">
        <w:t>actually performed</w:t>
      </w:r>
      <w:proofErr w:type="gramEnd"/>
      <w:r w:rsidRPr="00047A31">
        <w:t xml:space="preserve">. Where a </w:t>
      </w:r>
      <w:r w:rsidR="000C74C1">
        <w:t>Consultant</w:t>
      </w:r>
      <w:r w:rsidRPr="00047A31">
        <w:t xml:space="preserve"> is performing construction on a project in a locality other than that in which its program is registered, the ratios and wage rates (expressed in percentages of the journeyman's hourly rate) specified in the </w:t>
      </w:r>
      <w:r w:rsidR="000C74C1">
        <w:t>Consultant</w:t>
      </w:r>
      <w:r w:rsidRPr="00047A31">
        <w:t xml:space="preserve">'s or </w:t>
      </w:r>
      <w:r w:rsidR="00F54C92">
        <w:t>subcontractor</w:t>
      </w:r>
      <w:r w:rsidRPr="00047A31">
        <w:t xml:space="preserve">'s registered program shall be observed. </w:t>
      </w:r>
    </w:p>
    <w:p w14:paraId="54A4ECB5" w14:textId="77777777" w:rsidR="005D6F50" w:rsidRPr="00047A31" w:rsidRDefault="005D6F50" w:rsidP="005D6F50">
      <w:pPr>
        <w:pStyle w:val="NormalWeb"/>
      </w:pPr>
      <w:r w:rsidRPr="00047A31">
        <w:t xml:space="preserve">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w:t>
      </w:r>
    </w:p>
    <w:p w14:paraId="5619CF38" w14:textId="77777777" w:rsidR="005D6F50" w:rsidRPr="00047A31" w:rsidRDefault="005D6F50" w:rsidP="005D6F50">
      <w:pPr>
        <w:pStyle w:val="NormalWeb"/>
      </w:pPr>
      <w:r w:rsidRPr="00047A31">
        <w:lastRenderedPageBreak/>
        <w:t xml:space="preserve">In the event the Office of Apprenticeship Training, Employer and Labor Services, or a State Apprenticeship Agency recognized by the Office, withdraws approval of an apprenticeship program, the </w:t>
      </w:r>
      <w:r w:rsidR="000C74C1">
        <w:t>Consultant</w:t>
      </w:r>
      <w:r w:rsidRPr="00047A31">
        <w:t xml:space="preserve"> will no longer be permitted to utilize apprentices at less than the applicable predetermined rate for the work performed until an acceptable program is approved.</w:t>
      </w:r>
    </w:p>
    <w:p w14:paraId="372F6DA9" w14:textId="77777777" w:rsidR="005D6F50" w:rsidRPr="00047A31" w:rsidRDefault="005D6F50" w:rsidP="005D6F50">
      <w:pPr>
        <w:pStyle w:val="NormalWeb"/>
        <w:ind w:firstLine="144"/>
      </w:pPr>
      <w:r w:rsidRPr="00047A31">
        <w:t xml:space="preserve">b. Trainees (programs of the USDOL). </w:t>
      </w:r>
    </w:p>
    <w:p w14:paraId="318ECFD3" w14:textId="77777777" w:rsidR="005D6F50" w:rsidRPr="00047A31" w:rsidRDefault="005D6F50" w:rsidP="005D6F50">
      <w:pPr>
        <w:pStyle w:val="NormalWeb"/>
      </w:pPr>
      <w:r w:rsidRPr="00047A31">
        <w:t xml:space="preserve">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w:t>
      </w:r>
    </w:p>
    <w:p w14:paraId="4EC7ACEA" w14:textId="77777777" w:rsidR="005D6F50" w:rsidRPr="00047A31" w:rsidRDefault="005D6F50" w:rsidP="005D6F50">
      <w:pPr>
        <w:pStyle w:val="NormalWeb"/>
      </w:pPr>
      <w:r w:rsidRPr="00047A31">
        <w:t xml:space="preserve">The ratio of trainees to journeymen on the job site shall not be greater than permitted under the plan approved by the Employment and Training Administration. </w:t>
      </w:r>
    </w:p>
    <w:p w14:paraId="5D416FFD" w14:textId="77777777" w:rsidR="005D6F50" w:rsidRPr="00047A31" w:rsidRDefault="005D6F50" w:rsidP="005D6F50">
      <w:pPr>
        <w:pStyle w:val="NormalWeb"/>
      </w:pPr>
      <w:r w:rsidRPr="00047A31">
        <w:t xml:space="preserve">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w:t>
      </w:r>
      <w:proofErr w:type="gramStart"/>
      <w:r w:rsidRPr="00047A31">
        <w:t>actually performed</w:t>
      </w:r>
      <w:proofErr w:type="gramEnd"/>
      <w:r w:rsidRPr="00047A31">
        <w:t xml:space="preserve">. In addition, any trainee performing work on the job site in excess of the ratio permitted under the registered program shall be paid not less than the applicable wage rate on the wage determination for the work </w:t>
      </w:r>
      <w:proofErr w:type="gramStart"/>
      <w:r w:rsidRPr="00047A31">
        <w:t>actually performed</w:t>
      </w:r>
      <w:proofErr w:type="gramEnd"/>
      <w:r w:rsidRPr="00047A31">
        <w:t xml:space="preserve">. </w:t>
      </w:r>
    </w:p>
    <w:p w14:paraId="327214BA" w14:textId="77777777" w:rsidR="005D6F50" w:rsidRPr="00047A31" w:rsidRDefault="005D6F50" w:rsidP="005D6F50">
      <w:pPr>
        <w:pStyle w:val="NormalWeb"/>
      </w:pPr>
      <w:r w:rsidRPr="00047A31">
        <w:t xml:space="preserve">In the event the Employment and Training Administration withdraws approval of a training program, the </w:t>
      </w:r>
      <w:r w:rsidR="000C74C1">
        <w:t>Consultant</w:t>
      </w:r>
      <w:r w:rsidRPr="00047A31">
        <w:t xml:space="preserve"> will no longer be permitted to utilize trainees at less than the applicable predetermined rate for the work performed until an acceptable program is approved.</w:t>
      </w:r>
    </w:p>
    <w:p w14:paraId="5D91F8EA" w14:textId="77777777" w:rsidR="005D6F50" w:rsidRPr="00047A31" w:rsidRDefault="005D6F50" w:rsidP="005D6F50">
      <w:pPr>
        <w:pStyle w:val="NormalWeb"/>
        <w:ind w:firstLine="144"/>
      </w:pPr>
      <w:r w:rsidRPr="00047A31">
        <w:t>c. Equal employment opportunity. The utilization of apprentices, trainees and journeymen under this part shall be in conformity with the equal employment opportunity requirements of Executive Order 11246, as amended, and 29 CFR part 30.</w:t>
      </w:r>
    </w:p>
    <w:p w14:paraId="4406FE93" w14:textId="77777777" w:rsidR="005D6F50" w:rsidRPr="00047A31" w:rsidRDefault="005D6F50" w:rsidP="005D6F50">
      <w:pPr>
        <w:pStyle w:val="NormalWeb"/>
        <w:ind w:firstLine="144"/>
      </w:pPr>
      <w:r w:rsidRPr="00047A31">
        <w:t>d.  Apprentices and Trainees (programs of the U.S. DOT).</w:t>
      </w:r>
    </w:p>
    <w:p w14:paraId="5B6137E0" w14:textId="77777777" w:rsidR="005D6F50" w:rsidRPr="00047A31" w:rsidRDefault="005D6F50" w:rsidP="005D6F50">
      <w:pPr>
        <w:pStyle w:val="NormalWeb"/>
      </w:pPr>
      <w:r w:rsidRPr="00047A31">
        <w:t xml:space="preserve">Apprentices and trainees working under apprenticeship and skill training programs which have been certified by the Secretary of Transportation as promoting EEO in connection with Federal-aid highway construction programs are not subject to the requirements of paragraph 4 of this Section IV. The straight time hourly wage rates for apprentices and trainees under such programs will be established by the </w:t>
      </w:r>
      <w:proofErr w:type="gramStart"/>
      <w:r w:rsidRPr="00047A31">
        <w:t>particular programs</w:t>
      </w:r>
      <w:proofErr w:type="gramEnd"/>
      <w:r w:rsidRPr="00047A31">
        <w:t xml:space="preserve">. The ratio of apprentices and trainees to journeymen shall not be greater than permitted by the terms of the </w:t>
      </w:r>
      <w:proofErr w:type="gramStart"/>
      <w:r w:rsidRPr="00047A31">
        <w:t>particular program</w:t>
      </w:r>
      <w:proofErr w:type="gramEnd"/>
      <w:r w:rsidRPr="00047A31">
        <w:t>.</w:t>
      </w:r>
    </w:p>
    <w:p w14:paraId="3BA96A7C" w14:textId="77777777" w:rsidR="005D6F50" w:rsidRPr="00047A31" w:rsidRDefault="005D6F50" w:rsidP="005D6F50">
      <w:pPr>
        <w:pStyle w:val="NormalWeb"/>
      </w:pPr>
      <w:r w:rsidRPr="00047A31">
        <w:rPr>
          <w:b/>
        </w:rPr>
        <w:lastRenderedPageBreak/>
        <w:t>5. Compliance with Copeland Act requirements.</w:t>
      </w:r>
      <w:r w:rsidRPr="00047A31">
        <w:t xml:space="preserve">   The </w:t>
      </w:r>
      <w:r w:rsidR="000C74C1">
        <w:t>Consultant</w:t>
      </w:r>
      <w:r w:rsidRPr="00047A31">
        <w:t xml:space="preserve"> shall comply with the requirements of 29 CFR part 3, which are incorporated by reference in this contract.</w:t>
      </w:r>
    </w:p>
    <w:p w14:paraId="6D66F647" w14:textId="77777777" w:rsidR="005D6F50" w:rsidRPr="00047A31" w:rsidRDefault="005D6F50" w:rsidP="005D6F50">
      <w:pPr>
        <w:pStyle w:val="NormalWeb"/>
      </w:pPr>
      <w:r w:rsidRPr="00047A31">
        <w:rPr>
          <w:b/>
        </w:rPr>
        <w:t>6. Subcontracts.</w:t>
      </w:r>
      <w:r w:rsidRPr="00047A31">
        <w:t xml:space="preserve">   The </w:t>
      </w:r>
      <w:r w:rsidR="000C74C1">
        <w:t>Consultant</w:t>
      </w:r>
      <w:r w:rsidRPr="00047A31">
        <w:t xml:space="preserve"> or </w:t>
      </w:r>
      <w:r w:rsidR="00F54C92">
        <w:t>subcontractor</w:t>
      </w:r>
      <w:r w:rsidRPr="00047A31">
        <w:t xml:space="preserve"> shall insert Form FHWA-1273 in any subcontracts </w:t>
      </w:r>
      <w:proofErr w:type="gramStart"/>
      <w:r w:rsidRPr="00047A31">
        <w:t>and also</w:t>
      </w:r>
      <w:proofErr w:type="gramEnd"/>
      <w:r w:rsidRPr="00047A31">
        <w:t xml:space="preserve"> require the </w:t>
      </w:r>
      <w:r w:rsidR="00F54C92">
        <w:t>subcontractor</w:t>
      </w:r>
      <w:r w:rsidRPr="00047A31">
        <w:t xml:space="preserve">s to include Form FHWA-1273 in any lower tier subcontracts. The prime </w:t>
      </w:r>
      <w:r w:rsidR="000C74C1">
        <w:t>Consultant</w:t>
      </w:r>
      <w:r w:rsidRPr="00047A31">
        <w:t xml:space="preserve"> shall be responsible for the compliance by any </w:t>
      </w:r>
      <w:r w:rsidR="00F54C92">
        <w:t>subcontractor</w:t>
      </w:r>
      <w:r w:rsidRPr="00047A31">
        <w:t xml:space="preserve"> or lower tier </w:t>
      </w:r>
      <w:r w:rsidR="00F54C92">
        <w:t>subcontractor</w:t>
      </w:r>
      <w:r w:rsidRPr="00047A31">
        <w:t xml:space="preserve"> with all the contract clauses in 29 CFR 5.5.</w:t>
      </w:r>
    </w:p>
    <w:p w14:paraId="2202FCD4" w14:textId="77777777" w:rsidR="005D6F50" w:rsidRPr="00047A31" w:rsidRDefault="005D6F50" w:rsidP="005D6F50">
      <w:pPr>
        <w:pStyle w:val="NormalWeb"/>
      </w:pPr>
      <w:r w:rsidRPr="00047A31">
        <w:rPr>
          <w:b/>
        </w:rPr>
        <w:t>7. Contract termination: debarment.</w:t>
      </w:r>
      <w:r w:rsidRPr="00047A31">
        <w:t xml:space="preserve">   A breach of the contract clauses in 29 CFR 5.5 may be grounds for termination of the contract, and for debarment as a </w:t>
      </w:r>
      <w:r w:rsidR="000C74C1">
        <w:t>Consultant</w:t>
      </w:r>
      <w:r w:rsidRPr="00047A31">
        <w:t xml:space="preserve"> and a </w:t>
      </w:r>
      <w:r w:rsidR="00F54C92">
        <w:t>subcontractor</w:t>
      </w:r>
      <w:r w:rsidRPr="00047A31">
        <w:t xml:space="preserve"> as provided in 29 CFR 5.12.</w:t>
      </w:r>
    </w:p>
    <w:p w14:paraId="67AA0E61" w14:textId="77777777" w:rsidR="005D6F50" w:rsidRPr="00047A31" w:rsidRDefault="005D6F50" w:rsidP="005D6F50">
      <w:pPr>
        <w:pStyle w:val="NormalWeb"/>
      </w:pPr>
      <w:r w:rsidRPr="00047A31">
        <w:rPr>
          <w:b/>
        </w:rPr>
        <w:t>8. Compliance with Davis-Bacon and Related Act requirements.</w:t>
      </w:r>
      <w:r w:rsidRPr="00047A31">
        <w:t xml:space="preserve">  All rulings and interpretations of the Davis-Bacon and Related Acts contained in 29 CFR parts 1, 3, and 5 are herein incorporated by reference in this contract.</w:t>
      </w:r>
    </w:p>
    <w:p w14:paraId="01F69661" w14:textId="77777777" w:rsidR="005D6F50" w:rsidRPr="00047A31" w:rsidRDefault="005D6F50" w:rsidP="005D6F50">
      <w:pPr>
        <w:pStyle w:val="NormalWeb"/>
      </w:pPr>
      <w:r w:rsidRPr="00047A31">
        <w:rPr>
          <w:b/>
        </w:rPr>
        <w:t>9. Disputes concerning labor standards.</w:t>
      </w:r>
      <w:r w:rsidRPr="00047A31">
        <w:t xml:space="preserve"> 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w:t>
      </w:r>
      <w:r w:rsidR="000C74C1">
        <w:t>Consultant</w:t>
      </w:r>
      <w:r w:rsidRPr="00047A31">
        <w:t xml:space="preserve"> (or any of its </w:t>
      </w:r>
      <w:r w:rsidR="00F54C92">
        <w:t>subcontractor</w:t>
      </w:r>
      <w:r w:rsidRPr="00047A31">
        <w:t>s) and the contracting agency, the U.S. Department of Labor, or the employees or their representatives.</w:t>
      </w:r>
    </w:p>
    <w:p w14:paraId="6BF3B35E" w14:textId="77777777" w:rsidR="005D6F50" w:rsidRPr="00047A31" w:rsidRDefault="005D6F50" w:rsidP="005D6F50">
      <w:pPr>
        <w:pStyle w:val="NormalWeb"/>
        <w:rPr>
          <w:b/>
        </w:rPr>
      </w:pPr>
      <w:r w:rsidRPr="00047A31">
        <w:rPr>
          <w:b/>
        </w:rPr>
        <w:t>10. Certification of eligibility.</w:t>
      </w:r>
    </w:p>
    <w:p w14:paraId="7F351CD3" w14:textId="77777777" w:rsidR="005D6F50" w:rsidRPr="00047A31" w:rsidRDefault="005D6F50" w:rsidP="005D6F50">
      <w:pPr>
        <w:pStyle w:val="NormalWeb"/>
      </w:pPr>
      <w:r w:rsidRPr="00047A31">
        <w:t xml:space="preserve">a. By entering into this contract, the </w:t>
      </w:r>
      <w:r w:rsidR="000C74C1">
        <w:t>Consultant</w:t>
      </w:r>
      <w:r w:rsidRPr="00047A31">
        <w:t xml:space="preserve"> certifies that neither it (nor he or she) nor any person or firm who has an interest in the </w:t>
      </w:r>
      <w:r w:rsidR="000C74C1">
        <w:t>Consultant</w:t>
      </w:r>
      <w:r w:rsidRPr="00047A31">
        <w:t>'s firm is a person or firm ineligible to be awarded Government contracts by virtue of section 3(a) of the Davis-Bacon Act or 29 CFR 5.12(a)(1).</w:t>
      </w:r>
    </w:p>
    <w:p w14:paraId="339FCF5A" w14:textId="77777777" w:rsidR="005D6F50" w:rsidRPr="00047A31" w:rsidRDefault="005D6F50" w:rsidP="005D6F50">
      <w:pPr>
        <w:pStyle w:val="NormalWeb"/>
      </w:pPr>
      <w:r w:rsidRPr="00047A31">
        <w:t>b. No part of this contract shall be subcontracted to any person or firm ineligible for award of a Government contract by virtue of section 3(a) of the Davis-Bacon Act or 29 CFR 5.12(a)(1).</w:t>
      </w:r>
    </w:p>
    <w:p w14:paraId="14E27D8C" w14:textId="77777777" w:rsidR="005D6F50" w:rsidRPr="00047A31" w:rsidRDefault="005D6F50" w:rsidP="005D6F50">
      <w:pPr>
        <w:pStyle w:val="NormalWeb"/>
      </w:pPr>
      <w:r w:rsidRPr="00047A31">
        <w:t>c. The penalty for making false statements is prescribed in the U.S. Criminal Code, 18 U.S.C. 1001.</w:t>
      </w:r>
    </w:p>
    <w:p w14:paraId="4FF73322" w14:textId="77777777" w:rsidR="005D6F50" w:rsidRPr="00047A31" w:rsidRDefault="005D6F50" w:rsidP="00923534">
      <w:pPr>
        <w:pStyle w:val="Heading1"/>
        <w:numPr>
          <w:ilvl w:val="0"/>
          <w:numId w:val="0"/>
        </w:numPr>
        <w:ind w:left="2970"/>
        <w:rPr>
          <w:rFonts w:cs="Times New Roman"/>
          <w:szCs w:val="24"/>
        </w:rPr>
      </w:pPr>
    </w:p>
    <w:p w14:paraId="59717FEF" w14:textId="77777777" w:rsidR="005D6F50" w:rsidRPr="00047A31" w:rsidRDefault="00923534" w:rsidP="00923534">
      <w:pPr>
        <w:pStyle w:val="Heading1"/>
        <w:numPr>
          <w:ilvl w:val="0"/>
          <w:numId w:val="0"/>
        </w:numPr>
        <w:jc w:val="left"/>
        <w:rPr>
          <w:rFonts w:cs="Times New Roman"/>
          <w:szCs w:val="24"/>
        </w:rPr>
      </w:pPr>
      <w:r w:rsidRPr="00047A31">
        <w:rPr>
          <w:rFonts w:cs="Times New Roman"/>
          <w:szCs w:val="24"/>
        </w:rPr>
        <w:t xml:space="preserve">                              </w:t>
      </w:r>
      <w:r w:rsidR="005D6F50" w:rsidRPr="00047A31">
        <w:rPr>
          <w:rFonts w:cs="Times New Roman"/>
          <w:szCs w:val="24"/>
        </w:rPr>
        <w:t xml:space="preserve">V.   CONTRACT WORK HOURS AND SAFETY STANDARDS ACT </w:t>
      </w:r>
    </w:p>
    <w:p w14:paraId="7245D2D5" w14:textId="77777777" w:rsidR="005D6F50" w:rsidRPr="00047A31" w:rsidRDefault="005D6F50" w:rsidP="005D6F50">
      <w:pPr>
        <w:pStyle w:val="NormalWeb"/>
      </w:pPr>
      <w:r w:rsidRPr="00047A31">
        <w:t>The following clauses apply to any Federal-aid construction contract in an amount in excess of $100,000 and subject to the overtime provisions of the Contract Work Hours and Safety Standards Act. These clauses shall be inserted in addition to the clauses required by 29 CFR 5.5(a) or 29 CFR 4.6.  As used in this paragraph, the terms laborers and mechanics include watchmen and guards.</w:t>
      </w:r>
    </w:p>
    <w:p w14:paraId="7BB61B81" w14:textId="77777777" w:rsidR="005D6F50" w:rsidRPr="00047A31" w:rsidRDefault="005D6F50" w:rsidP="005D6F50">
      <w:pPr>
        <w:pStyle w:val="NormalWeb"/>
      </w:pPr>
      <w:r w:rsidRPr="00047A31">
        <w:rPr>
          <w:b/>
        </w:rPr>
        <w:lastRenderedPageBreak/>
        <w:t>1. Overtime requirements.</w:t>
      </w:r>
      <w:r w:rsidRPr="00047A31">
        <w:t xml:space="preserve">   No </w:t>
      </w:r>
      <w:r w:rsidR="000C74C1">
        <w:t>Consultant</w:t>
      </w:r>
      <w:r w:rsidRPr="00047A31">
        <w:t xml:space="preserve"> or </w:t>
      </w:r>
      <w:r w:rsidR="00F54C92">
        <w:t>subcontractor</w:t>
      </w:r>
      <w:r w:rsidRPr="00047A31">
        <w:t xml:space="preserve">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144A13E2" w14:textId="77777777" w:rsidR="005D6F50" w:rsidRPr="00047A31" w:rsidRDefault="005D6F50" w:rsidP="005D6F50">
      <w:pPr>
        <w:pStyle w:val="NormalWeb"/>
      </w:pPr>
      <w:r w:rsidRPr="00047A31">
        <w:rPr>
          <w:b/>
        </w:rPr>
        <w:t>2. Violation; liability for unpaid wages; liquidated damages</w:t>
      </w:r>
      <w:r w:rsidRPr="00047A31">
        <w:t xml:space="preserve">.  In the event of any violation of the clause set forth in paragraph (1.) of this section, the </w:t>
      </w:r>
      <w:r w:rsidR="000C74C1">
        <w:t>Consultant</w:t>
      </w:r>
      <w:r w:rsidRPr="00047A31">
        <w:t xml:space="preserve"> and any </w:t>
      </w:r>
      <w:r w:rsidR="00F54C92">
        <w:t>subcontractor</w:t>
      </w:r>
      <w:r w:rsidRPr="00047A31">
        <w:t xml:space="preserve"> responsible therefor shall be liable for the unpaid wages. In addition, such </w:t>
      </w:r>
      <w:r w:rsidR="000C74C1">
        <w:t>Consultant</w:t>
      </w:r>
      <w:r w:rsidRPr="00047A31">
        <w:t xml:space="preserve"> and </w:t>
      </w:r>
      <w:r w:rsidR="00F54C92">
        <w:t>subcontractor</w:t>
      </w:r>
      <w:r w:rsidRPr="00047A31">
        <w:t xml:space="preserve">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$10 for each calendar day on which such individual was required or permitted to work in excess of the standard workweek of forty hours without payment of the overtime wages required by the clause set forth in paragraph (1.) of this section.</w:t>
      </w:r>
    </w:p>
    <w:p w14:paraId="78E98DDB" w14:textId="77777777" w:rsidR="005D6F50" w:rsidRPr="00047A31" w:rsidRDefault="005D6F50" w:rsidP="005D6F50">
      <w:pPr>
        <w:pStyle w:val="NormalWeb"/>
      </w:pPr>
      <w:r w:rsidRPr="00047A31">
        <w:rPr>
          <w:b/>
        </w:rPr>
        <w:t>3. Withholding for unpaid wages and liquidated damages.</w:t>
      </w:r>
      <w:r w:rsidRPr="00047A31">
        <w:t xml:space="preserve"> The FHWA or the contacting agency shall upon its own action or upon written request of an authorized representative of the Department of Labor withhold or cause to be withheld, from any moneys payable on account of work performed by the </w:t>
      </w:r>
      <w:r w:rsidR="000C74C1">
        <w:t>Consultant</w:t>
      </w:r>
      <w:r w:rsidRPr="00047A31">
        <w:t xml:space="preserve"> or </w:t>
      </w:r>
      <w:r w:rsidR="00F54C92">
        <w:t>subcontractor</w:t>
      </w:r>
      <w:r w:rsidRPr="00047A31">
        <w:t xml:space="preserve"> under any such contract or any other Federal contract with the same prime </w:t>
      </w:r>
      <w:r w:rsidR="000C74C1">
        <w:t>Consultant</w:t>
      </w:r>
      <w:r w:rsidRPr="00047A31">
        <w:t xml:space="preserve">, or any other federally-assisted contract subject to the Contract Work Hours and Safety Standards Act, which is held by the same prime </w:t>
      </w:r>
      <w:r w:rsidR="000C74C1">
        <w:t>Consultant</w:t>
      </w:r>
      <w:r w:rsidRPr="00047A31">
        <w:t xml:space="preserve">, such sums as may be determined to be necessary to satisfy any liabilities of such </w:t>
      </w:r>
      <w:r w:rsidR="000C74C1">
        <w:t>Consultant</w:t>
      </w:r>
      <w:r w:rsidRPr="00047A31">
        <w:t xml:space="preserve"> or </w:t>
      </w:r>
      <w:r w:rsidR="00F54C92">
        <w:t>subcontractor</w:t>
      </w:r>
      <w:r w:rsidRPr="00047A31">
        <w:t xml:space="preserve"> for unpaid wages and liquidated damages as provided in the clause set forth in paragraph (2.) of this section.</w:t>
      </w:r>
    </w:p>
    <w:p w14:paraId="32F3F2B6" w14:textId="77777777" w:rsidR="005D6F50" w:rsidRPr="00047A31" w:rsidRDefault="005D6F50" w:rsidP="005D6F50">
      <w:pPr>
        <w:pStyle w:val="NormalWeb"/>
      </w:pPr>
      <w:r w:rsidRPr="00047A31">
        <w:rPr>
          <w:b/>
        </w:rPr>
        <w:t>4. Subcontracts.</w:t>
      </w:r>
      <w:r w:rsidRPr="00047A31">
        <w:t xml:space="preserve">  The </w:t>
      </w:r>
      <w:r w:rsidR="000C74C1">
        <w:t>Consultant</w:t>
      </w:r>
      <w:r w:rsidRPr="00047A31">
        <w:t xml:space="preserve"> or </w:t>
      </w:r>
      <w:r w:rsidR="00F54C92">
        <w:t>subcontractor</w:t>
      </w:r>
      <w:r w:rsidRPr="00047A31">
        <w:t xml:space="preserve"> shall insert in any subcontracts the clauses set forth in paragraph (1.) through (4.) of this section </w:t>
      </w:r>
      <w:proofErr w:type="gramStart"/>
      <w:r w:rsidRPr="00047A31">
        <w:t>and also</w:t>
      </w:r>
      <w:proofErr w:type="gramEnd"/>
      <w:r w:rsidRPr="00047A31">
        <w:t xml:space="preserve"> a clause requiring the </w:t>
      </w:r>
      <w:r w:rsidR="00F54C92">
        <w:t>subcontractor</w:t>
      </w:r>
      <w:r w:rsidRPr="00047A31">
        <w:t xml:space="preserve">s to include these clauses in any lower tier subcontracts. The prime </w:t>
      </w:r>
      <w:r w:rsidR="000C74C1">
        <w:t>Consultant</w:t>
      </w:r>
      <w:r w:rsidRPr="00047A31">
        <w:t xml:space="preserve"> shall be responsible for compliance by any </w:t>
      </w:r>
      <w:r w:rsidR="00F54C92">
        <w:t>subcontractor</w:t>
      </w:r>
      <w:r w:rsidRPr="00047A31">
        <w:t xml:space="preserve"> or lower tier </w:t>
      </w:r>
      <w:r w:rsidR="00F54C92">
        <w:t>subcontractor</w:t>
      </w:r>
      <w:r w:rsidRPr="00047A31">
        <w:t xml:space="preserve"> with the clauses set forth in paragraphs (1.) through (4.) of this section.</w:t>
      </w:r>
    </w:p>
    <w:p w14:paraId="53B2F62D" w14:textId="77777777" w:rsidR="005D6F50" w:rsidRPr="00047A31" w:rsidRDefault="005D6F50" w:rsidP="005D6F50">
      <w:pPr>
        <w:rPr>
          <w:rFonts w:cs="Times New Roman"/>
        </w:rPr>
      </w:pPr>
    </w:p>
    <w:p w14:paraId="139AEFD2" w14:textId="77777777" w:rsidR="005D6F50" w:rsidRPr="00047A31" w:rsidRDefault="00923534" w:rsidP="00923534">
      <w:pPr>
        <w:pStyle w:val="Heading1"/>
        <w:numPr>
          <w:ilvl w:val="0"/>
          <w:numId w:val="0"/>
        </w:numPr>
        <w:jc w:val="left"/>
        <w:rPr>
          <w:rFonts w:cs="Times New Roman"/>
          <w:szCs w:val="24"/>
        </w:rPr>
      </w:pPr>
      <w:r w:rsidRPr="00047A31">
        <w:rPr>
          <w:rFonts w:cs="Times New Roman"/>
          <w:szCs w:val="24"/>
        </w:rPr>
        <w:t xml:space="preserve">                                           </w:t>
      </w:r>
      <w:r w:rsidR="005D6F50" w:rsidRPr="00047A31">
        <w:rPr>
          <w:rFonts w:cs="Times New Roman"/>
          <w:szCs w:val="24"/>
        </w:rPr>
        <w:t>VI. SUBLETTING OR ASSIGNING THE CONTRACT</w:t>
      </w:r>
    </w:p>
    <w:p w14:paraId="39EF0C1A" w14:textId="77777777" w:rsidR="005D6F50" w:rsidRPr="00047A31" w:rsidRDefault="005D6F50" w:rsidP="005D6F50">
      <w:pPr>
        <w:rPr>
          <w:rFonts w:cs="Times New Roman"/>
        </w:rPr>
      </w:pPr>
    </w:p>
    <w:p w14:paraId="22B01FDB" w14:textId="77777777" w:rsidR="005D6F50" w:rsidRPr="00047A31" w:rsidRDefault="005D6F50" w:rsidP="005D6F50">
      <w:pPr>
        <w:rPr>
          <w:rFonts w:cs="Times New Roman"/>
        </w:rPr>
      </w:pPr>
      <w:r w:rsidRPr="00047A31">
        <w:rPr>
          <w:rFonts w:cs="Times New Roman"/>
        </w:rPr>
        <w:t>This provision is applicable to all Federal-aid construction contracts on the National Highway System.</w:t>
      </w:r>
    </w:p>
    <w:p w14:paraId="59C2E94D" w14:textId="77777777" w:rsidR="005D6F50" w:rsidRPr="00047A31" w:rsidRDefault="005D6F50" w:rsidP="005D6F50">
      <w:pPr>
        <w:rPr>
          <w:rFonts w:cs="Times New Roman"/>
        </w:rPr>
      </w:pPr>
    </w:p>
    <w:p w14:paraId="257D1986" w14:textId="77777777" w:rsidR="005D6F50" w:rsidRPr="00047A31" w:rsidRDefault="005D6F50" w:rsidP="005D6F50">
      <w:pPr>
        <w:rPr>
          <w:rFonts w:cs="Times New Roman"/>
        </w:rPr>
      </w:pPr>
      <w:r w:rsidRPr="00047A31">
        <w:rPr>
          <w:rFonts w:cs="Times New Roman"/>
        </w:rPr>
        <w:t xml:space="preserve">1. The </w:t>
      </w:r>
      <w:r w:rsidR="000C74C1">
        <w:rPr>
          <w:rFonts w:cs="Times New Roman"/>
        </w:rPr>
        <w:t>Consultant</w:t>
      </w:r>
      <w:r w:rsidRPr="00047A31">
        <w:rPr>
          <w:rFonts w:cs="Times New Roman"/>
        </w:rPr>
        <w:t xml:space="preserve"> shall perform with its own organization contract work amounting to not less than 30 percent (or a greater percentage if specified elsewhere in the contract) of the total original contract price, excluding any specialty items designated by the contracting agency.  Specialty items may be performed by subcontract and the amount of any such specialty items performed may be deducted from the total original contract price before computing the amount of work required to be performed by the </w:t>
      </w:r>
      <w:r w:rsidR="000C74C1">
        <w:rPr>
          <w:rFonts w:cs="Times New Roman"/>
        </w:rPr>
        <w:t>Consultant</w:t>
      </w:r>
      <w:r w:rsidRPr="00047A31">
        <w:rPr>
          <w:rFonts w:cs="Times New Roman"/>
        </w:rPr>
        <w:t>'s own organization (23 CFR 635.116).</w:t>
      </w:r>
    </w:p>
    <w:p w14:paraId="4B48E865" w14:textId="77777777" w:rsidR="005D6F50" w:rsidRPr="00047A31" w:rsidRDefault="005D6F50" w:rsidP="005D6F50">
      <w:pPr>
        <w:rPr>
          <w:rFonts w:cs="Times New Roman"/>
        </w:rPr>
      </w:pPr>
    </w:p>
    <w:p w14:paraId="470845CE" w14:textId="77777777" w:rsidR="005D6F50" w:rsidRPr="00047A31" w:rsidRDefault="005D6F50" w:rsidP="005D6F50">
      <w:pPr>
        <w:ind w:firstLine="144"/>
        <w:rPr>
          <w:rFonts w:cs="Times New Roman"/>
        </w:rPr>
      </w:pPr>
      <w:r w:rsidRPr="00047A31">
        <w:rPr>
          <w:rFonts w:cs="Times New Roman"/>
        </w:rPr>
        <w:t xml:space="preserve">a.  The term “perform work with its own organization” refers to workers employed or leased by the prime </w:t>
      </w:r>
      <w:r w:rsidR="000C74C1">
        <w:rPr>
          <w:rFonts w:cs="Times New Roman"/>
        </w:rPr>
        <w:t>Consultant</w:t>
      </w:r>
      <w:r w:rsidRPr="00047A31">
        <w:rPr>
          <w:rFonts w:cs="Times New Roman"/>
        </w:rPr>
        <w:t xml:space="preserve">, and equipment owned or rented by the prime </w:t>
      </w:r>
      <w:r w:rsidR="000C74C1">
        <w:rPr>
          <w:rFonts w:cs="Times New Roman"/>
        </w:rPr>
        <w:t>Consultant</w:t>
      </w:r>
      <w:r w:rsidRPr="00047A31">
        <w:rPr>
          <w:rFonts w:cs="Times New Roman"/>
        </w:rPr>
        <w:t xml:space="preserve">, with or without operators.  Such term does not include employees or equipment of a </w:t>
      </w:r>
      <w:r w:rsidR="00F54C92">
        <w:rPr>
          <w:rFonts w:cs="Times New Roman"/>
        </w:rPr>
        <w:t>subcontractor</w:t>
      </w:r>
      <w:r w:rsidRPr="00047A31">
        <w:rPr>
          <w:rFonts w:cs="Times New Roman"/>
        </w:rPr>
        <w:t xml:space="preserve"> or lower tier </w:t>
      </w:r>
      <w:r w:rsidR="00F54C92">
        <w:rPr>
          <w:rFonts w:cs="Times New Roman"/>
        </w:rPr>
        <w:t>subcontractor</w:t>
      </w:r>
      <w:r w:rsidRPr="00047A31">
        <w:rPr>
          <w:rFonts w:cs="Times New Roman"/>
        </w:rPr>
        <w:t xml:space="preserve">, agents of the prime </w:t>
      </w:r>
      <w:r w:rsidR="000C74C1">
        <w:rPr>
          <w:rFonts w:cs="Times New Roman"/>
        </w:rPr>
        <w:t>Consultant</w:t>
      </w:r>
      <w:r w:rsidRPr="00047A31">
        <w:rPr>
          <w:rFonts w:cs="Times New Roman"/>
        </w:rPr>
        <w:t xml:space="preserve">, or any other assignees.  The term may include payments for the costs of hiring leased employees from an employee leasing firm meeting all relevant Federal and State regulatory requirements.  Leased employees may only be included in this term if the prime </w:t>
      </w:r>
      <w:r w:rsidR="000C74C1">
        <w:rPr>
          <w:rFonts w:cs="Times New Roman"/>
        </w:rPr>
        <w:t>Consultant</w:t>
      </w:r>
      <w:r w:rsidRPr="00047A31">
        <w:rPr>
          <w:rFonts w:cs="Times New Roman"/>
        </w:rPr>
        <w:t xml:space="preserve"> meets </w:t>
      </w:r>
      <w:proofErr w:type="gramStart"/>
      <w:r w:rsidRPr="00047A31">
        <w:rPr>
          <w:rFonts w:cs="Times New Roman"/>
        </w:rPr>
        <w:t>all of</w:t>
      </w:r>
      <w:proofErr w:type="gramEnd"/>
      <w:r w:rsidRPr="00047A31">
        <w:rPr>
          <w:rFonts w:cs="Times New Roman"/>
        </w:rPr>
        <w:t xml:space="preserve"> the following conditions:</w:t>
      </w:r>
    </w:p>
    <w:p w14:paraId="236AC4E2" w14:textId="77777777" w:rsidR="005D6F50" w:rsidRPr="00047A31" w:rsidRDefault="005D6F50" w:rsidP="005D6F50">
      <w:pPr>
        <w:rPr>
          <w:rFonts w:cs="Times New Roman"/>
        </w:rPr>
      </w:pPr>
    </w:p>
    <w:p w14:paraId="520FCBCC" w14:textId="77777777" w:rsidR="005D6F50" w:rsidRPr="00047A31" w:rsidRDefault="005D6F50" w:rsidP="005D6F50">
      <w:pPr>
        <w:rPr>
          <w:rFonts w:cs="Times New Roman"/>
        </w:rPr>
      </w:pPr>
      <w:r w:rsidRPr="00047A31">
        <w:rPr>
          <w:rFonts w:cs="Times New Roman"/>
        </w:rPr>
        <w:tab/>
      </w:r>
      <w:r w:rsidRPr="00047A31">
        <w:rPr>
          <w:rFonts w:cs="Times New Roman"/>
        </w:rPr>
        <w:tab/>
        <w:t xml:space="preserve">(1) the prime </w:t>
      </w:r>
      <w:r w:rsidR="000C74C1">
        <w:rPr>
          <w:rFonts w:cs="Times New Roman"/>
        </w:rPr>
        <w:t>Consultant</w:t>
      </w:r>
      <w:r w:rsidRPr="00047A31">
        <w:rPr>
          <w:rFonts w:cs="Times New Roman"/>
        </w:rPr>
        <w:t xml:space="preserve"> maintains control over the supervision of the day-to-day activities of the leased employees;</w:t>
      </w:r>
    </w:p>
    <w:p w14:paraId="430A25B4" w14:textId="77777777" w:rsidR="005D6F50" w:rsidRPr="00047A31" w:rsidRDefault="005D6F50" w:rsidP="005D6F50">
      <w:pPr>
        <w:ind w:left="144" w:firstLine="144"/>
        <w:rPr>
          <w:rFonts w:cs="Times New Roman"/>
        </w:rPr>
      </w:pPr>
      <w:r w:rsidRPr="00047A31">
        <w:rPr>
          <w:rFonts w:cs="Times New Roman"/>
        </w:rPr>
        <w:t xml:space="preserve">(2) the prime </w:t>
      </w:r>
      <w:r w:rsidR="000C74C1">
        <w:rPr>
          <w:rFonts w:cs="Times New Roman"/>
        </w:rPr>
        <w:t>Consultant</w:t>
      </w:r>
      <w:r w:rsidRPr="00047A31">
        <w:rPr>
          <w:rFonts w:cs="Times New Roman"/>
        </w:rPr>
        <w:t xml:space="preserve"> remains responsible for the quality of the work of the leased employees;</w:t>
      </w:r>
    </w:p>
    <w:p w14:paraId="77554700" w14:textId="77777777" w:rsidR="005D6F50" w:rsidRPr="00047A31" w:rsidRDefault="005D6F50" w:rsidP="005D6F50">
      <w:pPr>
        <w:rPr>
          <w:rFonts w:cs="Times New Roman"/>
        </w:rPr>
      </w:pPr>
      <w:r w:rsidRPr="00047A31">
        <w:rPr>
          <w:rFonts w:cs="Times New Roman"/>
        </w:rPr>
        <w:t xml:space="preserve"> </w:t>
      </w:r>
      <w:r w:rsidRPr="00047A31">
        <w:rPr>
          <w:rFonts w:cs="Times New Roman"/>
        </w:rPr>
        <w:tab/>
      </w:r>
      <w:r w:rsidRPr="00047A31">
        <w:rPr>
          <w:rFonts w:cs="Times New Roman"/>
        </w:rPr>
        <w:tab/>
        <w:t xml:space="preserve">(3) the prime </w:t>
      </w:r>
      <w:r w:rsidR="000C74C1">
        <w:rPr>
          <w:rFonts w:cs="Times New Roman"/>
        </w:rPr>
        <w:t>Consultant</w:t>
      </w:r>
      <w:r w:rsidRPr="00047A31">
        <w:rPr>
          <w:rFonts w:cs="Times New Roman"/>
        </w:rPr>
        <w:t xml:space="preserve"> retains all power to accept or exclude individual employees from work on the project; and</w:t>
      </w:r>
    </w:p>
    <w:p w14:paraId="1D91B853" w14:textId="77777777" w:rsidR="005D6F50" w:rsidRPr="00047A31" w:rsidRDefault="005D6F50" w:rsidP="005D6F50">
      <w:pPr>
        <w:ind w:left="144" w:firstLine="144"/>
        <w:rPr>
          <w:rFonts w:cs="Times New Roman"/>
        </w:rPr>
      </w:pPr>
      <w:r w:rsidRPr="00047A31">
        <w:rPr>
          <w:rFonts w:cs="Times New Roman"/>
        </w:rPr>
        <w:t xml:space="preserve">(4) the prime </w:t>
      </w:r>
      <w:r w:rsidR="000C74C1">
        <w:rPr>
          <w:rFonts w:cs="Times New Roman"/>
        </w:rPr>
        <w:t>Consultant</w:t>
      </w:r>
      <w:r w:rsidRPr="00047A31">
        <w:rPr>
          <w:rFonts w:cs="Times New Roman"/>
        </w:rPr>
        <w:t xml:space="preserve"> remains ultimately responsible for the payment of predetermined minimum wages, the submission of payrolls, statements of compliance and all other Federal regulatory requirements.</w:t>
      </w:r>
    </w:p>
    <w:p w14:paraId="7A58FC39" w14:textId="77777777" w:rsidR="005D6F50" w:rsidRPr="00047A31" w:rsidRDefault="005D6F50" w:rsidP="005D6F50">
      <w:pPr>
        <w:rPr>
          <w:rFonts w:cs="Times New Roman"/>
        </w:rPr>
      </w:pPr>
    </w:p>
    <w:p w14:paraId="42D12020" w14:textId="77777777" w:rsidR="005D6F50" w:rsidRPr="00047A31" w:rsidRDefault="005D6F50" w:rsidP="005D6F50">
      <w:pPr>
        <w:ind w:firstLine="144"/>
        <w:rPr>
          <w:rFonts w:cs="Times New Roman"/>
        </w:rPr>
      </w:pPr>
      <w:r w:rsidRPr="00047A31">
        <w:rPr>
          <w:rFonts w:cs="Times New Roman"/>
        </w:rPr>
        <w:t xml:space="preserve">b. "Specialty Items" shall be construed to be limited to work that requires highly specialized knowledge, abilities, or equipment not ordinarily available in the type of contracting organizations qualified and expected to </w:t>
      </w:r>
      <w:r w:rsidR="000C74C1">
        <w:rPr>
          <w:rFonts w:cs="Times New Roman"/>
        </w:rPr>
        <w:t xml:space="preserve"> Proposal</w:t>
      </w:r>
      <w:r w:rsidRPr="00047A31">
        <w:rPr>
          <w:rFonts w:cs="Times New Roman"/>
        </w:rPr>
        <w:t xml:space="preserve"> or propose on the contract as a whole and in general are to be limited to minor components of the overall contract.</w:t>
      </w:r>
    </w:p>
    <w:p w14:paraId="6BCA4A8F" w14:textId="77777777" w:rsidR="005D6F50" w:rsidRPr="00047A31" w:rsidRDefault="005D6F50" w:rsidP="005D6F50">
      <w:pPr>
        <w:rPr>
          <w:rFonts w:cs="Times New Roman"/>
        </w:rPr>
      </w:pPr>
    </w:p>
    <w:p w14:paraId="4A9B2F1C" w14:textId="77777777" w:rsidR="005D6F50" w:rsidRPr="00047A31" w:rsidRDefault="005D6F50" w:rsidP="005D6F50">
      <w:pPr>
        <w:rPr>
          <w:rFonts w:cs="Times New Roman"/>
        </w:rPr>
      </w:pPr>
      <w:r w:rsidRPr="00047A31">
        <w:rPr>
          <w:rFonts w:cs="Times New Roman"/>
        </w:rPr>
        <w:t xml:space="preserve">  2. The contract amount upon which the requirements set forth in paragraph (1) of Section VI is computed includes the cost of material and manufactured products which are to be purchased or produced by the </w:t>
      </w:r>
      <w:r w:rsidR="000C74C1">
        <w:rPr>
          <w:rFonts w:cs="Times New Roman"/>
        </w:rPr>
        <w:t>Consultant</w:t>
      </w:r>
      <w:r w:rsidRPr="00047A31">
        <w:rPr>
          <w:rFonts w:cs="Times New Roman"/>
        </w:rPr>
        <w:t xml:space="preserve"> under the contract provisions.</w:t>
      </w:r>
    </w:p>
    <w:p w14:paraId="3E6B1306" w14:textId="77777777" w:rsidR="005D6F50" w:rsidRPr="00047A31" w:rsidRDefault="005D6F50" w:rsidP="005D6F50">
      <w:pPr>
        <w:rPr>
          <w:rFonts w:cs="Times New Roman"/>
        </w:rPr>
      </w:pPr>
    </w:p>
    <w:p w14:paraId="2CC59C75" w14:textId="77777777" w:rsidR="005D6F50" w:rsidRPr="00047A31" w:rsidRDefault="005D6F50" w:rsidP="005D6F50">
      <w:pPr>
        <w:rPr>
          <w:rFonts w:cs="Times New Roman"/>
        </w:rPr>
      </w:pPr>
      <w:r w:rsidRPr="00047A31">
        <w:rPr>
          <w:rFonts w:cs="Times New Roman"/>
        </w:rPr>
        <w:t xml:space="preserve">3. The </w:t>
      </w:r>
      <w:r w:rsidR="000C74C1">
        <w:rPr>
          <w:rFonts w:cs="Times New Roman"/>
        </w:rPr>
        <w:t>Consultant</w:t>
      </w:r>
      <w:r w:rsidRPr="00047A31">
        <w:rPr>
          <w:rFonts w:cs="Times New Roman"/>
        </w:rPr>
        <w:t xml:space="preserve"> shall furnish (a) a competent superintendent or supervisor who is employed by the firm, has full authority to direct performance of the work in accordance with the contract requirements, and is in charge of all construction operations (regardless of who performs the work) and (b) such other of its own organizational resources (supervision, management, and engineering services) as the contracting officer determines is necessary to assure the performance of the contract.</w:t>
      </w:r>
    </w:p>
    <w:p w14:paraId="340FEEB9" w14:textId="77777777" w:rsidR="005D6F50" w:rsidRPr="00047A31" w:rsidRDefault="005D6F50" w:rsidP="005D6F50">
      <w:pPr>
        <w:rPr>
          <w:rFonts w:cs="Times New Roman"/>
        </w:rPr>
      </w:pPr>
    </w:p>
    <w:p w14:paraId="62460E37" w14:textId="77777777" w:rsidR="005D6F50" w:rsidRPr="00047A31" w:rsidRDefault="005D6F50" w:rsidP="005D6F50">
      <w:pPr>
        <w:rPr>
          <w:rFonts w:cs="Times New Roman"/>
        </w:rPr>
      </w:pPr>
      <w:r w:rsidRPr="00047A31">
        <w:rPr>
          <w:rFonts w:cs="Times New Roman"/>
        </w:rPr>
        <w:t xml:space="preserve">4. No portion of the contract shall be sublet, assigned or otherwise disposed of except with the written consent of the contracting officer, or authorized representative, and such consent when given shall not be construed to relieve the </w:t>
      </w:r>
      <w:r w:rsidR="000C74C1">
        <w:rPr>
          <w:rFonts w:cs="Times New Roman"/>
        </w:rPr>
        <w:t>Consultant</w:t>
      </w:r>
      <w:r w:rsidRPr="00047A31">
        <w:rPr>
          <w:rFonts w:cs="Times New Roman"/>
        </w:rPr>
        <w:t xml:space="preserve"> of any responsibility for the fulfillment of the contract.  Written consent will be given only after the contracting agency has assured that each subcontract is evidenced in writing and that it contains all pertinent provisions and requirements of the prime contract.</w:t>
      </w:r>
    </w:p>
    <w:p w14:paraId="349C3A1C" w14:textId="77777777" w:rsidR="005D6F50" w:rsidRPr="00047A31" w:rsidRDefault="005D6F50" w:rsidP="005D6F50">
      <w:pPr>
        <w:rPr>
          <w:rFonts w:cs="Times New Roman"/>
        </w:rPr>
      </w:pPr>
    </w:p>
    <w:p w14:paraId="686E0DC0" w14:textId="77777777" w:rsidR="005D6F50" w:rsidRPr="00047A31" w:rsidRDefault="005D6F50" w:rsidP="005D6F50">
      <w:pPr>
        <w:rPr>
          <w:rFonts w:cs="Times New Roman"/>
        </w:rPr>
      </w:pPr>
      <w:r w:rsidRPr="00047A31">
        <w:rPr>
          <w:rFonts w:cs="Times New Roman"/>
        </w:rPr>
        <w:t>5. The 30% self-performance requirement of paragraph (1) is not applicable to design-build contracts; however, contracting agencies may establish their own self-performance requirements.</w:t>
      </w:r>
    </w:p>
    <w:p w14:paraId="611266D3" w14:textId="77777777" w:rsidR="005D6F50" w:rsidRPr="00047A31" w:rsidRDefault="005D6F50" w:rsidP="005D6F50">
      <w:pPr>
        <w:rPr>
          <w:rFonts w:cs="Times New Roman"/>
        </w:rPr>
      </w:pPr>
    </w:p>
    <w:p w14:paraId="1BD77514" w14:textId="77777777" w:rsidR="000F603C" w:rsidRDefault="000F603C" w:rsidP="007F74D4">
      <w:pPr>
        <w:pStyle w:val="Heading1"/>
        <w:numPr>
          <w:ilvl w:val="0"/>
          <w:numId w:val="0"/>
        </w:numPr>
        <w:jc w:val="left"/>
        <w:rPr>
          <w:rFonts w:cs="Times New Roman"/>
          <w:szCs w:val="24"/>
        </w:rPr>
      </w:pPr>
    </w:p>
    <w:p w14:paraId="33B33B3C" w14:textId="77777777" w:rsidR="005D6F50" w:rsidRPr="00047A31" w:rsidRDefault="005D6F50" w:rsidP="00923534">
      <w:pPr>
        <w:pStyle w:val="Heading1"/>
        <w:numPr>
          <w:ilvl w:val="0"/>
          <w:numId w:val="0"/>
        </w:numPr>
        <w:ind w:left="2970"/>
        <w:jc w:val="left"/>
        <w:rPr>
          <w:rFonts w:cs="Times New Roman"/>
          <w:szCs w:val="24"/>
        </w:rPr>
      </w:pPr>
      <w:r w:rsidRPr="00047A31">
        <w:rPr>
          <w:rFonts w:cs="Times New Roman"/>
          <w:szCs w:val="24"/>
        </w:rPr>
        <w:lastRenderedPageBreak/>
        <w:t>VII. SAFETY: ACCIDENT PREVENTION</w:t>
      </w:r>
    </w:p>
    <w:p w14:paraId="7DF444C2" w14:textId="77777777" w:rsidR="005D6F50" w:rsidRPr="00047A31" w:rsidRDefault="005D6F50" w:rsidP="005D6F50">
      <w:pPr>
        <w:rPr>
          <w:rFonts w:cs="Times New Roman"/>
        </w:rPr>
      </w:pPr>
    </w:p>
    <w:p w14:paraId="1EFED01F" w14:textId="77777777" w:rsidR="005D6F50" w:rsidRPr="00047A31" w:rsidRDefault="005D6F50" w:rsidP="005D6F50">
      <w:pPr>
        <w:rPr>
          <w:rFonts w:cs="Times New Roman"/>
        </w:rPr>
      </w:pPr>
      <w:r w:rsidRPr="00047A31">
        <w:rPr>
          <w:rFonts w:cs="Times New Roman"/>
        </w:rPr>
        <w:t>This provision is applicable to all Federal-aid construction contracts and to all related subcontracts.</w:t>
      </w:r>
    </w:p>
    <w:p w14:paraId="308302AA" w14:textId="77777777" w:rsidR="005D6F50" w:rsidRPr="00047A31" w:rsidRDefault="005D6F50" w:rsidP="005D6F50">
      <w:pPr>
        <w:rPr>
          <w:rFonts w:cs="Times New Roman"/>
        </w:rPr>
      </w:pPr>
    </w:p>
    <w:p w14:paraId="2D09FF96" w14:textId="77777777" w:rsidR="005D6F50" w:rsidRPr="00047A31" w:rsidRDefault="005D6F50" w:rsidP="005D6F50">
      <w:pPr>
        <w:rPr>
          <w:rFonts w:cs="Times New Roman"/>
        </w:rPr>
      </w:pPr>
      <w:r w:rsidRPr="00047A31">
        <w:rPr>
          <w:rFonts w:cs="Times New Roman"/>
        </w:rPr>
        <w:t xml:space="preserve">1.  In the performance of this contract the </w:t>
      </w:r>
      <w:r w:rsidR="000C74C1">
        <w:rPr>
          <w:rFonts w:cs="Times New Roman"/>
        </w:rPr>
        <w:t>Consultant</w:t>
      </w:r>
      <w:r w:rsidRPr="00047A31">
        <w:rPr>
          <w:rFonts w:cs="Times New Roman"/>
        </w:rPr>
        <w:t xml:space="preserve"> shall comply with all applicable Federal, State, and local laws governing safety, health, and sanitation (23 CFR 635). The </w:t>
      </w:r>
      <w:r w:rsidR="000C74C1">
        <w:rPr>
          <w:rFonts w:cs="Times New Roman"/>
        </w:rPr>
        <w:t>Consultant</w:t>
      </w:r>
      <w:r w:rsidRPr="00047A31">
        <w:rPr>
          <w:rFonts w:cs="Times New Roman"/>
        </w:rPr>
        <w:t xml:space="preserve"> shall provide all safeguards, safety devices and protective equipment and take any other needed actions as it determines, or as the contracting officer may determine, to be reasonably necessary to protect the life and health of employees on the job and the safety of the public and to protect property in connection with the performance of the work covered by the contract.</w:t>
      </w:r>
    </w:p>
    <w:p w14:paraId="739EF06F" w14:textId="77777777" w:rsidR="005D6F50" w:rsidRPr="00047A31" w:rsidRDefault="005D6F50" w:rsidP="005D6F50">
      <w:pPr>
        <w:rPr>
          <w:rFonts w:cs="Times New Roman"/>
        </w:rPr>
      </w:pPr>
    </w:p>
    <w:p w14:paraId="337AD573" w14:textId="77777777" w:rsidR="005D6F50" w:rsidRPr="00047A31" w:rsidRDefault="005D6F50" w:rsidP="005D6F50">
      <w:pPr>
        <w:rPr>
          <w:rFonts w:cs="Times New Roman"/>
        </w:rPr>
      </w:pPr>
      <w:r w:rsidRPr="00047A31">
        <w:rPr>
          <w:rFonts w:cs="Times New Roman"/>
        </w:rPr>
        <w:t xml:space="preserve">2.  It is a condition of this contract, and shall be made a condition of each subcontract, which the </w:t>
      </w:r>
      <w:r w:rsidR="000C74C1">
        <w:rPr>
          <w:rFonts w:cs="Times New Roman"/>
        </w:rPr>
        <w:t>Consultant</w:t>
      </w:r>
      <w:r w:rsidRPr="00047A31">
        <w:rPr>
          <w:rFonts w:cs="Times New Roman"/>
        </w:rPr>
        <w:t xml:space="preserve"> enters into pursuant to this contract, that the </w:t>
      </w:r>
      <w:r w:rsidR="000C74C1">
        <w:rPr>
          <w:rFonts w:cs="Times New Roman"/>
        </w:rPr>
        <w:t>Consultant</w:t>
      </w:r>
      <w:r w:rsidRPr="00047A31">
        <w:rPr>
          <w:rFonts w:cs="Times New Roman"/>
        </w:rPr>
        <w:t xml:space="preserve"> and any </w:t>
      </w:r>
      <w:r w:rsidR="00F54C92">
        <w:rPr>
          <w:rFonts w:cs="Times New Roman"/>
        </w:rPr>
        <w:t>subcontractor</w:t>
      </w:r>
      <w:r w:rsidRPr="00047A31">
        <w:rPr>
          <w:rFonts w:cs="Times New Roman"/>
        </w:rPr>
        <w:t xml:space="preserve"> shall not permit any employee, in performance of the contract, to work in surroundings or under conditions which are unsanitary, hazardous or dangerous to his/her health or safety, as determined under construction safety and health standards (29 CFR 1926) promulgated by the Secretary of Labor, in accordance with Section 107 of the Contract Work Hours and Safety Standards Act (40 U.S.C. 3704).</w:t>
      </w:r>
    </w:p>
    <w:p w14:paraId="0A5B71D3" w14:textId="77777777" w:rsidR="005D6F50" w:rsidRPr="00047A31" w:rsidRDefault="005D6F50" w:rsidP="005D6F50">
      <w:pPr>
        <w:rPr>
          <w:rFonts w:cs="Times New Roman"/>
        </w:rPr>
      </w:pPr>
    </w:p>
    <w:p w14:paraId="712A6558" w14:textId="77777777" w:rsidR="005D6F50" w:rsidRPr="00047A31" w:rsidRDefault="005D6F50" w:rsidP="005D6F50">
      <w:pPr>
        <w:rPr>
          <w:rFonts w:cs="Times New Roman"/>
        </w:rPr>
      </w:pPr>
      <w:r w:rsidRPr="00047A31">
        <w:rPr>
          <w:rFonts w:cs="Times New Roman"/>
        </w:rPr>
        <w:t>3. Pursuant to 29 CFR 1926.3, it is a condition of this contract that the Secretary of Labor or authorized representative thereof, shall have right of entry to any site of contract performance to inspect or investigate the matter of compliance with the construction safety and health standards and to carry out the duties of the Secretary under Section 107 of the Contract Work Hours and Safety Standards Act (40 U.S.C.3704).</w:t>
      </w:r>
    </w:p>
    <w:p w14:paraId="027EDBEE" w14:textId="77777777" w:rsidR="005D6F50" w:rsidRPr="00047A31" w:rsidRDefault="005D6F50" w:rsidP="005D6F50">
      <w:pPr>
        <w:rPr>
          <w:rFonts w:cs="Times New Roman"/>
        </w:rPr>
      </w:pPr>
    </w:p>
    <w:p w14:paraId="57C7EFC8" w14:textId="77777777" w:rsidR="005D6F50" w:rsidRPr="00047A31" w:rsidRDefault="005D6F50" w:rsidP="005D6F50">
      <w:pPr>
        <w:pStyle w:val="BodyText3"/>
        <w:rPr>
          <w:rFonts w:cs="Times New Roman"/>
          <w:sz w:val="24"/>
          <w:szCs w:val="24"/>
        </w:rPr>
      </w:pPr>
    </w:p>
    <w:p w14:paraId="2C46BFF3" w14:textId="77777777" w:rsidR="005D6F50" w:rsidRPr="00047A31" w:rsidRDefault="00923534" w:rsidP="005D6F50">
      <w:pPr>
        <w:pStyle w:val="BodyText3"/>
        <w:rPr>
          <w:rFonts w:cs="Times New Roman"/>
          <w:b/>
          <w:sz w:val="24"/>
          <w:szCs w:val="24"/>
        </w:rPr>
      </w:pPr>
      <w:r w:rsidRPr="00047A31">
        <w:rPr>
          <w:rFonts w:cs="Times New Roman"/>
          <w:b/>
          <w:sz w:val="24"/>
          <w:szCs w:val="24"/>
        </w:rPr>
        <w:t xml:space="preserve">            </w:t>
      </w:r>
      <w:r w:rsidR="000F603C">
        <w:rPr>
          <w:rFonts w:cs="Times New Roman"/>
          <w:b/>
          <w:sz w:val="24"/>
          <w:szCs w:val="24"/>
        </w:rPr>
        <w:t xml:space="preserve">         </w:t>
      </w:r>
      <w:r w:rsidRPr="00047A31">
        <w:rPr>
          <w:rFonts w:cs="Times New Roman"/>
          <w:b/>
          <w:sz w:val="24"/>
          <w:szCs w:val="24"/>
        </w:rPr>
        <w:t xml:space="preserve"> </w:t>
      </w:r>
      <w:r w:rsidR="005D6F50" w:rsidRPr="00047A31">
        <w:rPr>
          <w:rFonts w:cs="Times New Roman"/>
          <w:b/>
          <w:sz w:val="24"/>
          <w:szCs w:val="24"/>
        </w:rPr>
        <w:t>VIII. FALSE STATEMENTS CONCERNING HIGHWAY PROJECTS</w:t>
      </w:r>
      <w:r w:rsidRPr="00047A31">
        <w:rPr>
          <w:rFonts w:cs="Times New Roman"/>
          <w:b/>
          <w:sz w:val="24"/>
          <w:szCs w:val="24"/>
        </w:rPr>
        <w:t xml:space="preserve"> </w:t>
      </w:r>
    </w:p>
    <w:p w14:paraId="313E9429" w14:textId="77777777" w:rsidR="005D6F50" w:rsidRPr="00047A31" w:rsidRDefault="005D6F50" w:rsidP="005D6F50">
      <w:pPr>
        <w:pStyle w:val="BodyText3"/>
        <w:rPr>
          <w:rFonts w:cs="Times New Roman"/>
          <w:sz w:val="24"/>
          <w:szCs w:val="24"/>
        </w:rPr>
      </w:pPr>
    </w:p>
    <w:p w14:paraId="48C6BC4A" w14:textId="77777777" w:rsidR="005D6F50" w:rsidRPr="00047A31" w:rsidRDefault="005D6F50" w:rsidP="005D6F50">
      <w:pPr>
        <w:pStyle w:val="BodyText3"/>
        <w:rPr>
          <w:rFonts w:cs="Times New Roman"/>
          <w:sz w:val="24"/>
          <w:szCs w:val="24"/>
        </w:rPr>
      </w:pPr>
      <w:r w:rsidRPr="00047A31">
        <w:rPr>
          <w:rFonts w:cs="Times New Roman"/>
          <w:b/>
          <w:bCs/>
          <w:sz w:val="24"/>
          <w:szCs w:val="24"/>
        </w:rPr>
        <w:t>This provision is applicable to all Federal-aid construction contracts and to all related subcontracts.</w:t>
      </w:r>
    </w:p>
    <w:p w14:paraId="0B324318" w14:textId="77777777" w:rsidR="005D6F50" w:rsidRPr="00047A31" w:rsidRDefault="005D6F50" w:rsidP="005D6F50">
      <w:pPr>
        <w:rPr>
          <w:rFonts w:cs="Times New Roman"/>
        </w:rPr>
      </w:pPr>
    </w:p>
    <w:p w14:paraId="2244ABE3" w14:textId="77777777" w:rsidR="005D6F50" w:rsidRPr="00047A31" w:rsidRDefault="005D6F50" w:rsidP="005D6F50">
      <w:pPr>
        <w:rPr>
          <w:rFonts w:cs="Times New Roman"/>
        </w:rPr>
      </w:pPr>
      <w:r w:rsidRPr="00047A31">
        <w:rPr>
          <w:rFonts w:cs="Times New Roman"/>
        </w:rPr>
        <w:t xml:space="preserve">  In order to assure high quality and durable construction in conformity with approved plans and specifications and a high degree of reliability on statements and representations made by engineers, </w:t>
      </w:r>
      <w:r w:rsidR="000C74C1">
        <w:rPr>
          <w:rFonts w:cs="Times New Roman"/>
        </w:rPr>
        <w:t>Consultant</w:t>
      </w:r>
      <w:r w:rsidRPr="00047A31">
        <w:rPr>
          <w:rFonts w:cs="Times New Roman"/>
        </w:rPr>
        <w:t>s, suppliers, and workers on Federal-aid highway projects, it is essential that all persons concerned with the project perform their functions as carefully, thoroughly, and honestly as possible.  Willful falsification, distortion, or misrepresentation with respect to any facts related to the project is a violation of Federal law.  To prevent any misunderstanding regarding the seriousness of these and similar acts, Form FHWA-1022 shall be posted on each Federal-aid highway project (23 CFR 635) in one or more places where it is readily available to all persons concerned with the project:</w:t>
      </w:r>
    </w:p>
    <w:p w14:paraId="3F82F7D6" w14:textId="77777777" w:rsidR="005D6F50" w:rsidRPr="00047A31" w:rsidRDefault="005D6F50" w:rsidP="005D6F50">
      <w:pPr>
        <w:rPr>
          <w:rFonts w:cs="Times New Roman"/>
        </w:rPr>
      </w:pPr>
    </w:p>
    <w:p w14:paraId="1E6A9473" w14:textId="77777777" w:rsidR="005D6F50" w:rsidRPr="00047A31" w:rsidRDefault="005D6F50" w:rsidP="005D6F50">
      <w:pPr>
        <w:rPr>
          <w:rFonts w:cs="Times New Roman"/>
        </w:rPr>
      </w:pPr>
    </w:p>
    <w:p w14:paraId="79CDD318" w14:textId="77777777" w:rsidR="005D6F50" w:rsidRPr="00047A31" w:rsidRDefault="005D6F50" w:rsidP="005D6F50">
      <w:pPr>
        <w:rPr>
          <w:rFonts w:cs="Times New Roman"/>
        </w:rPr>
      </w:pPr>
      <w:r w:rsidRPr="00047A31">
        <w:rPr>
          <w:rFonts w:cs="Times New Roman"/>
        </w:rPr>
        <w:t>18 U.S.C. 1020 reads as follows:</w:t>
      </w:r>
    </w:p>
    <w:p w14:paraId="68283F52" w14:textId="77777777" w:rsidR="005D6F50" w:rsidRPr="00047A31" w:rsidRDefault="005D6F50" w:rsidP="005D6F50">
      <w:pPr>
        <w:rPr>
          <w:rFonts w:cs="Times New Roman"/>
        </w:rPr>
      </w:pPr>
    </w:p>
    <w:p w14:paraId="6B121383" w14:textId="77777777" w:rsidR="005D6F50" w:rsidRPr="00047A31" w:rsidRDefault="005D6F50" w:rsidP="005D6F50">
      <w:pPr>
        <w:rPr>
          <w:rFonts w:cs="Times New Roman"/>
        </w:rPr>
      </w:pPr>
      <w:r w:rsidRPr="00047A31">
        <w:rPr>
          <w:rFonts w:cs="Times New Roman"/>
        </w:rPr>
        <w:t xml:space="preserve">  "Whoever, being an officer, agent, or employee of the United States, or of any State or Territory, or whoever, whether a person, association, firm, or corporation, knowingly makes any false statement, false representation, or false report as to the character, quality, quantity, or cost of the material used or to be used, or the quantity or quality of the work performed or to be performed, or the cost thereof in connection with the submission of plans, maps, specifications, contracts, or costs of construction on any highway or related project submitted for approval to the Secretary of Transportation; or</w:t>
      </w:r>
    </w:p>
    <w:p w14:paraId="2F8389EB" w14:textId="77777777" w:rsidR="005D6F50" w:rsidRPr="00047A31" w:rsidRDefault="005D6F50" w:rsidP="005D6F50">
      <w:pPr>
        <w:rPr>
          <w:rFonts w:cs="Times New Roman"/>
        </w:rPr>
      </w:pPr>
    </w:p>
    <w:p w14:paraId="644EC3A0" w14:textId="77777777" w:rsidR="005D6F50" w:rsidRPr="00047A31" w:rsidRDefault="005D6F50" w:rsidP="005D6F50">
      <w:pPr>
        <w:rPr>
          <w:rFonts w:cs="Times New Roman"/>
        </w:rPr>
      </w:pPr>
      <w:r w:rsidRPr="00047A31">
        <w:rPr>
          <w:rFonts w:cs="Times New Roman"/>
        </w:rPr>
        <w:t xml:space="preserve">  Whoever knowingly makes any false statement, false representation, false report or false claim with respect to the character, quality, quantity, or cost of any work performed or to be performed, or materials furnished or to be furnished, in connection with the construction of any highway or related project approved by the Secretary of Transportation; or</w:t>
      </w:r>
    </w:p>
    <w:p w14:paraId="3CB3C75D" w14:textId="77777777" w:rsidR="005D6F50" w:rsidRPr="00047A31" w:rsidRDefault="005D6F50" w:rsidP="005D6F50">
      <w:pPr>
        <w:rPr>
          <w:rFonts w:cs="Times New Roman"/>
        </w:rPr>
      </w:pPr>
    </w:p>
    <w:p w14:paraId="57F40663" w14:textId="77777777" w:rsidR="005D6F50" w:rsidRPr="00047A31" w:rsidRDefault="005D6F50" w:rsidP="005D6F50">
      <w:pPr>
        <w:rPr>
          <w:rFonts w:cs="Times New Roman"/>
        </w:rPr>
      </w:pPr>
      <w:r w:rsidRPr="00047A31">
        <w:rPr>
          <w:rFonts w:cs="Times New Roman"/>
        </w:rPr>
        <w:t xml:space="preserve">  Whoever knowingly makes any false statement or false representation as to material fact in any statement, certificate, or report submitted pursuant to provisions of the Federal-aid Roads Act approved July 1, 1916, (39 Stat. 355), as amended and supplemented;</w:t>
      </w:r>
    </w:p>
    <w:p w14:paraId="47A5E85E" w14:textId="77777777" w:rsidR="005D6F50" w:rsidRPr="00047A31" w:rsidRDefault="005D6F50" w:rsidP="005D6F50">
      <w:pPr>
        <w:rPr>
          <w:rFonts w:cs="Times New Roman"/>
        </w:rPr>
      </w:pPr>
    </w:p>
    <w:p w14:paraId="42D04746" w14:textId="77777777" w:rsidR="005D6F50" w:rsidRPr="00047A31" w:rsidRDefault="005D6F50" w:rsidP="005D6F50">
      <w:pPr>
        <w:rPr>
          <w:rFonts w:cs="Times New Roman"/>
        </w:rPr>
      </w:pPr>
      <w:r w:rsidRPr="00047A31">
        <w:rPr>
          <w:rFonts w:cs="Times New Roman"/>
        </w:rPr>
        <w:t xml:space="preserve">  Shall be fined under this title or imprisoned not more than 5 years or both."</w:t>
      </w:r>
    </w:p>
    <w:p w14:paraId="4B4B1C33" w14:textId="77777777" w:rsidR="005D6F50" w:rsidRPr="00047A31" w:rsidRDefault="005D6F50" w:rsidP="005D6F50">
      <w:pPr>
        <w:rPr>
          <w:rFonts w:cs="Times New Roman"/>
        </w:rPr>
      </w:pPr>
    </w:p>
    <w:p w14:paraId="1B85AD37" w14:textId="77777777" w:rsidR="005D6F50" w:rsidRPr="00047A31" w:rsidRDefault="005D6F50" w:rsidP="005D6F50">
      <w:pPr>
        <w:rPr>
          <w:rFonts w:cs="Times New Roman"/>
        </w:rPr>
      </w:pPr>
    </w:p>
    <w:p w14:paraId="7252E4E7" w14:textId="77777777" w:rsidR="005D6F50" w:rsidRPr="00047A31" w:rsidRDefault="005D6F50" w:rsidP="000F603C">
      <w:pPr>
        <w:pStyle w:val="BodyText3"/>
        <w:ind w:left="2160"/>
        <w:rPr>
          <w:rFonts w:cs="Times New Roman"/>
          <w:b/>
          <w:sz w:val="24"/>
          <w:szCs w:val="24"/>
        </w:rPr>
      </w:pPr>
      <w:r w:rsidRPr="00047A31">
        <w:rPr>
          <w:rFonts w:cs="Times New Roman"/>
          <w:b/>
          <w:sz w:val="24"/>
          <w:szCs w:val="24"/>
        </w:rPr>
        <w:t xml:space="preserve">IX. IMPLEMENTATION OF CLEAN AIR ACT AND FEDERAL </w:t>
      </w:r>
      <w:r w:rsidR="000F603C">
        <w:rPr>
          <w:rFonts w:cs="Times New Roman"/>
          <w:b/>
          <w:sz w:val="24"/>
          <w:szCs w:val="24"/>
        </w:rPr>
        <w:t xml:space="preserve">    </w:t>
      </w:r>
      <w:r w:rsidRPr="00047A31">
        <w:rPr>
          <w:rFonts w:cs="Times New Roman"/>
          <w:b/>
          <w:sz w:val="24"/>
          <w:szCs w:val="24"/>
        </w:rPr>
        <w:t>WATER POLLUTION CONTROL ACT</w:t>
      </w:r>
    </w:p>
    <w:p w14:paraId="71246E85" w14:textId="77777777" w:rsidR="005D6F50" w:rsidRPr="00047A31" w:rsidRDefault="005D6F50" w:rsidP="005D6F50">
      <w:pPr>
        <w:rPr>
          <w:rFonts w:cs="Times New Roman"/>
        </w:rPr>
      </w:pPr>
    </w:p>
    <w:p w14:paraId="1DB0E738" w14:textId="77777777" w:rsidR="005D6F50" w:rsidRPr="00047A31" w:rsidRDefault="005D6F50" w:rsidP="005D6F50">
      <w:pPr>
        <w:rPr>
          <w:rFonts w:cs="Times New Roman"/>
        </w:rPr>
      </w:pPr>
      <w:r w:rsidRPr="00047A31">
        <w:rPr>
          <w:rFonts w:cs="Times New Roman"/>
        </w:rPr>
        <w:t>This provision is applicable to all Federal-aid construction contracts and to all related subcontracts.</w:t>
      </w:r>
    </w:p>
    <w:p w14:paraId="26A30F69" w14:textId="77777777" w:rsidR="005D6F50" w:rsidRPr="00047A31" w:rsidRDefault="005D6F50" w:rsidP="005D6F50">
      <w:pPr>
        <w:rPr>
          <w:rFonts w:cs="Times New Roman"/>
        </w:rPr>
      </w:pPr>
    </w:p>
    <w:p w14:paraId="5892EE3C" w14:textId="7B46100A" w:rsidR="005D6F50" w:rsidRPr="00047A31" w:rsidRDefault="005D6F50" w:rsidP="005D6F50">
      <w:pPr>
        <w:rPr>
          <w:rFonts w:cs="Times New Roman"/>
        </w:rPr>
      </w:pPr>
      <w:r w:rsidRPr="00047A31">
        <w:rPr>
          <w:rFonts w:cs="Times New Roman"/>
        </w:rPr>
        <w:t xml:space="preserve">By submission of </w:t>
      </w:r>
      <w:r w:rsidR="00EF1DA7" w:rsidRPr="00047A31">
        <w:rPr>
          <w:rFonts w:cs="Times New Roman"/>
        </w:rPr>
        <w:t xml:space="preserve">this </w:t>
      </w:r>
      <w:r w:rsidR="00EF1DA7">
        <w:rPr>
          <w:rFonts w:cs="Times New Roman"/>
        </w:rPr>
        <w:t>bid</w:t>
      </w:r>
      <w:r w:rsidRPr="00047A31">
        <w:rPr>
          <w:rFonts w:cs="Times New Roman"/>
        </w:rPr>
        <w:t xml:space="preserve">/proposal or the execution of this contract, or subcontract, as appropriate, </w:t>
      </w:r>
      <w:r w:rsidR="00D63BCF" w:rsidRPr="00047A31">
        <w:rPr>
          <w:rFonts w:cs="Times New Roman"/>
        </w:rPr>
        <w:t xml:space="preserve">the </w:t>
      </w:r>
      <w:r w:rsidR="00D63BCF">
        <w:rPr>
          <w:rFonts w:cs="Times New Roman"/>
        </w:rPr>
        <w:t>bidder</w:t>
      </w:r>
      <w:r w:rsidRPr="00047A31">
        <w:rPr>
          <w:rFonts w:cs="Times New Roman"/>
        </w:rPr>
        <w:t xml:space="preserve">, proposer, Federal-aid construction </w:t>
      </w:r>
      <w:r w:rsidR="000C74C1">
        <w:rPr>
          <w:rFonts w:cs="Times New Roman"/>
        </w:rPr>
        <w:t>Consultant</w:t>
      </w:r>
      <w:r w:rsidRPr="00047A31">
        <w:rPr>
          <w:rFonts w:cs="Times New Roman"/>
        </w:rPr>
        <w:t xml:space="preserve">, or </w:t>
      </w:r>
      <w:r w:rsidR="00F54C92">
        <w:rPr>
          <w:rFonts w:cs="Times New Roman"/>
        </w:rPr>
        <w:t>subcontractor</w:t>
      </w:r>
      <w:r w:rsidRPr="00047A31">
        <w:rPr>
          <w:rFonts w:cs="Times New Roman"/>
        </w:rPr>
        <w:t>, as appropriate, will be deemed to have stipulated as follows:</w:t>
      </w:r>
    </w:p>
    <w:p w14:paraId="17CA4B64" w14:textId="77777777" w:rsidR="005D6F50" w:rsidRPr="00047A31" w:rsidRDefault="005D6F50" w:rsidP="005D6F50">
      <w:pPr>
        <w:rPr>
          <w:rFonts w:cs="Times New Roman"/>
        </w:rPr>
      </w:pPr>
    </w:p>
    <w:p w14:paraId="46BAFBC4" w14:textId="77777777" w:rsidR="005D6F50" w:rsidRPr="00047A31" w:rsidRDefault="005D6F50" w:rsidP="005D6F50">
      <w:pPr>
        <w:rPr>
          <w:rFonts w:cs="Times New Roman"/>
        </w:rPr>
      </w:pPr>
      <w:r w:rsidRPr="00047A31">
        <w:rPr>
          <w:rFonts w:cs="Times New Roman"/>
        </w:rPr>
        <w:t xml:space="preserve">  1. That any person who is or will be utilized in the performance of this contract is not prohibited from receiving an award due to a violation of Section 508 of the Clean Water Act or Section 306 of the Clean Air Act.  </w:t>
      </w:r>
    </w:p>
    <w:p w14:paraId="0E597023" w14:textId="77777777" w:rsidR="005D6F50" w:rsidRPr="00047A31" w:rsidRDefault="005D6F50" w:rsidP="005D6F50">
      <w:pPr>
        <w:rPr>
          <w:rFonts w:cs="Times New Roman"/>
        </w:rPr>
      </w:pPr>
      <w:r w:rsidRPr="00047A31">
        <w:rPr>
          <w:rFonts w:cs="Times New Roman"/>
        </w:rPr>
        <w:t xml:space="preserve">  2. That the </w:t>
      </w:r>
      <w:r w:rsidR="000C74C1">
        <w:rPr>
          <w:rFonts w:cs="Times New Roman"/>
        </w:rPr>
        <w:t>Consultant</w:t>
      </w:r>
      <w:r w:rsidRPr="00047A31">
        <w:rPr>
          <w:rFonts w:cs="Times New Roman"/>
        </w:rPr>
        <w:t xml:space="preserve"> agrees to include or cause to be included the requirements of paragraph (1) of this Section X in every subcontract, and further agrees to take such action as the contracting agency may direct as a means of enforcing such requirements.</w:t>
      </w:r>
    </w:p>
    <w:p w14:paraId="182FB1B4" w14:textId="77777777" w:rsidR="005D6F50" w:rsidRPr="00047A31" w:rsidRDefault="005D6F50" w:rsidP="005D6F50">
      <w:pPr>
        <w:rPr>
          <w:rFonts w:cs="Times New Roman"/>
        </w:rPr>
      </w:pPr>
    </w:p>
    <w:p w14:paraId="78C108B3" w14:textId="77777777" w:rsidR="005D6F50" w:rsidRPr="00047A31" w:rsidRDefault="005D6F50" w:rsidP="005D6F50">
      <w:pPr>
        <w:rPr>
          <w:rFonts w:cs="Times New Roman"/>
        </w:rPr>
      </w:pPr>
    </w:p>
    <w:p w14:paraId="2077B1B7" w14:textId="345D1B6E" w:rsidR="005D6F50" w:rsidRPr="00047A31" w:rsidRDefault="005D6F50" w:rsidP="000F603C">
      <w:pPr>
        <w:pStyle w:val="BodyText3"/>
        <w:ind w:left="2160"/>
        <w:rPr>
          <w:rFonts w:cs="Times New Roman"/>
          <w:b/>
          <w:sz w:val="24"/>
          <w:szCs w:val="24"/>
        </w:rPr>
      </w:pPr>
      <w:r w:rsidRPr="00047A31">
        <w:rPr>
          <w:rFonts w:cs="Times New Roman"/>
          <w:b/>
          <w:sz w:val="24"/>
          <w:szCs w:val="24"/>
        </w:rPr>
        <w:t xml:space="preserve">X. CERTIFICATION REGARDING DEBARMENT, </w:t>
      </w:r>
      <w:proofErr w:type="gramStart"/>
      <w:r w:rsidR="00D63BCF" w:rsidRPr="00047A31">
        <w:rPr>
          <w:rFonts w:cs="Times New Roman"/>
          <w:b/>
          <w:sz w:val="24"/>
          <w:szCs w:val="24"/>
        </w:rPr>
        <w:t xml:space="preserve">SUSPENSION, </w:t>
      </w:r>
      <w:r w:rsidR="00D63BCF">
        <w:rPr>
          <w:rFonts w:cs="Times New Roman"/>
          <w:b/>
          <w:sz w:val="24"/>
          <w:szCs w:val="24"/>
        </w:rPr>
        <w:t xml:space="preserve"> </w:t>
      </w:r>
      <w:r w:rsidR="000F603C">
        <w:rPr>
          <w:rFonts w:cs="Times New Roman"/>
          <w:b/>
          <w:sz w:val="24"/>
          <w:szCs w:val="24"/>
        </w:rPr>
        <w:t xml:space="preserve"> </w:t>
      </w:r>
      <w:proofErr w:type="gramEnd"/>
      <w:r w:rsidRPr="00047A31">
        <w:rPr>
          <w:rFonts w:cs="Times New Roman"/>
          <w:b/>
          <w:sz w:val="24"/>
          <w:szCs w:val="24"/>
        </w:rPr>
        <w:t>INELIGIBILITY AND VOLUNTARY EXCLUSION</w:t>
      </w:r>
    </w:p>
    <w:p w14:paraId="2AE98888" w14:textId="77777777" w:rsidR="005D6F50" w:rsidRPr="00047A31" w:rsidRDefault="005D6F50" w:rsidP="005D6F50">
      <w:pPr>
        <w:rPr>
          <w:rFonts w:cs="Times New Roman"/>
        </w:rPr>
      </w:pPr>
    </w:p>
    <w:p w14:paraId="5C279515" w14:textId="77777777" w:rsidR="005D6F50" w:rsidRPr="00047A31" w:rsidRDefault="005D6F50" w:rsidP="005D6F50">
      <w:pPr>
        <w:rPr>
          <w:rFonts w:cs="Times New Roman"/>
        </w:rPr>
      </w:pPr>
      <w:r w:rsidRPr="00047A31">
        <w:rPr>
          <w:rFonts w:cs="Times New Roman"/>
        </w:rPr>
        <w:t>This provision is applicable to all Federal-aid construction contracts, design-build contracts, subcontracts, lower-tier subcontracts, purchase orders, lease agreements, consultant contracts or any other covered transaction requiring FHWA approval or that is estimated to cost $25,000 or more –  as defined in 2 CFR Parts 180 and 1200.</w:t>
      </w:r>
    </w:p>
    <w:p w14:paraId="758F3200" w14:textId="77777777" w:rsidR="005D6F50" w:rsidRPr="00047A31" w:rsidRDefault="005D6F50" w:rsidP="005D6F50">
      <w:pPr>
        <w:rPr>
          <w:rFonts w:cs="Times New Roman"/>
        </w:rPr>
      </w:pPr>
    </w:p>
    <w:p w14:paraId="117E0F02" w14:textId="77777777" w:rsidR="005D6F50" w:rsidRPr="00047A31" w:rsidRDefault="005D6F50" w:rsidP="005D6F50">
      <w:pPr>
        <w:rPr>
          <w:rFonts w:cs="Times New Roman"/>
        </w:rPr>
      </w:pPr>
    </w:p>
    <w:p w14:paraId="2C126D82" w14:textId="77777777" w:rsidR="005D6F50" w:rsidRPr="00047A31" w:rsidRDefault="005D6F50" w:rsidP="005D6F50">
      <w:pPr>
        <w:rPr>
          <w:rFonts w:cs="Times New Roman"/>
        </w:rPr>
      </w:pPr>
    </w:p>
    <w:p w14:paraId="59FFED64" w14:textId="77777777" w:rsidR="005D6F50" w:rsidRPr="00047A31" w:rsidRDefault="005D6F50" w:rsidP="005D6F50">
      <w:pPr>
        <w:rPr>
          <w:rFonts w:cs="Times New Roman"/>
        </w:rPr>
      </w:pPr>
      <w:r w:rsidRPr="00047A31">
        <w:rPr>
          <w:rFonts w:cs="Times New Roman"/>
        </w:rPr>
        <w:t xml:space="preserve">  1</w:t>
      </w:r>
      <w:r w:rsidRPr="00047A31">
        <w:rPr>
          <w:rFonts w:cs="Times New Roman"/>
          <w:b/>
          <w:bCs/>
        </w:rPr>
        <w:t xml:space="preserve">. Instructions for Certification – First Tier Participants: </w:t>
      </w:r>
    </w:p>
    <w:p w14:paraId="4A42F503" w14:textId="77777777" w:rsidR="005D6F50" w:rsidRPr="00047A31" w:rsidRDefault="005D6F50" w:rsidP="005D6F50">
      <w:pPr>
        <w:rPr>
          <w:rFonts w:cs="Times New Roman"/>
        </w:rPr>
      </w:pPr>
      <w:r w:rsidRPr="00047A31">
        <w:rPr>
          <w:rFonts w:cs="Times New Roman"/>
        </w:rPr>
        <w:t xml:space="preserve"> </w:t>
      </w:r>
    </w:p>
    <w:p w14:paraId="05BE4C36" w14:textId="77777777" w:rsidR="005D6F50" w:rsidRPr="00047A31" w:rsidRDefault="005D6F50" w:rsidP="005D6F50">
      <w:pPr>
        <w:rPr>
          <w:rFonts w:cs="Times New Roman"/>
        </w:rPr>
      </w:pPr>
      <w:r w:rsidRPr="00047A31">
        <w:rPr>
          <w:rFonts w:cs="Times New Roman"/>
        </w:rPr>
        <w:t xml:space="preserve">    a. By signing and submitting this proposal, the prospective first tier participant is providing the certification set out below.</w:t>
      </w:r>
    </w:p>
    <w:p w14:paraId="707E581B" w14:textId="77777777" w:rsidR="005D6F50" w:rsidRPr="00047A31" w:rsidRDefault="005D6F50" w:rsidP="005D6F50">
      <w:pPr>
        <w:rPr>
          <w:rFonts w:cs="Times New Roman"/>
        </w:rPr>
      </w:pPr>
    </w:p>
    <w:p w14:paraId="3A06EF42" w14:textId="77777777" w:rsidR="005D6F50" w:rsidRPr="00047A31" w:rsidRDefault="005D6F50" w:rsidP="005D6F50">
      <w:pPr>
        <w:rPr>
          <w:rFonts w:cs="Times New Roman"/>
        </w:rPr>
      </w:pPr>
      <w:r w:rsidRPr="00047A31">
        <w:rPr>
          <w:rFonts w:cs="Times New Roman"/>
        </w:rPr>
        <w:t xml:space="preserve">    b. The inability of a person to provide the certification set out below will not necessarily result in denial of participation in this covered transaction. The prospective first tier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first tier participant to furnish a certification or an explanation shall disqualify such a person from participation in this transaction.</w:t>
      </w:r>
    </w:p>
    <w:p w14:paraId="37157CBC" w14:textId="77777777" w:rsidR="005D6F50" w:rsidRPr="00047A31" w:rsidRDefault="005D6F50" w:rsidP="005D6F50">
      <w:pPr>
        <w:rPr>
          <w:rFonts w:cs="Times New Roman"/>
        </w:rPr>
      </w:pPr>
    </w:p>
    <w:p w14:paraId="4E5F1642" w14:textId="77777777" w:rsidR="005D6F50" w:rsidRPr="00047A31" w:rsidRDefault="005D6F50" w:rsidP="005D6F50">
      <w:pPr>
        <w:rPr>
          <w:rFonts w:cs="Times New Roman"/>
        </w:rPr>
      </w:pPr>
      <w:r w:rsidRPr="00047A31">
        <w:rPr>
          <w:rFonts w:cs="Times New Roman"/>
        </w:rPr>
        <w:t xml:space="preserve">    c. The certification in this clause is a material representation of fact upon which reliance was placed when the contracting agency determined to enter into this transaction. If it is later determined that the prospective participant knowingly rendered an erroneous certification, in addition to other remedies available to the Federal Government, the contracting agency may terminate this transaction for cause of default.</w:t>
      </w:r>
    </w:p>
    <w:p w14:paraId="30E5B346" w14:textId="77777777" w:rsidR="005D6F50" w:rsidRPr="00047A31" w:rsidRDefault="005D6F50" w:rsidP="005D6F50">
      <w:pPr>
        <w:rPr>
          <w:rFonts w:cs="Times New Roman"/>
        </w:rPr>
      </w:pPr>
    </w:p>
    <w:p w14:paraId="771B6156" w14:textId="77777777" w:rsidR="005D6F50" w:rsidRPr="00047A31" w:rsidRDefault="005D6F50" w:rsidP="005D6F50">
      <w:pPr>
        <w:rPr>
          <w:rFonts w:cs="Times New Roman"/>
        </w:rPr>
      </w:pPr>
      <w:r w:rsidRPr="00047A31">
        <w:rPr>
          <w:rFonts w:cs="Times New Roman"/>
        </w:rPr>
        <w:t xml:space="preserve">    d. The prospective first tier participant shall provide immediate written notice to the contracting agency to whom this proposal is submitted if any time the prospective first tier participant learns that its certification was erroneous when submitted or has become erroneous by reason of changed circumstances.</w:t>
      </w:r>
    </w:p>
    <w:p w14:paraId="7072296F" w14:textId="77777777" w:rsidR="005D6F50" w:rsidRPr="00047A31" w:rsidRDefault="005D6F50" w:rsidP="005D6F50">
      <w:pPr>
        <w:rPr>
          <w:rFonts w:cs="Times New Roman"/>
        </w:rPr>
      </w:pPr>
    </w:p>
    <w:p w14:paraId="66AC77A4" w14:textId="77777777" w:rsidR="005D6F50" w:rsidRPr="00047A31" w:rsidRDefault="005D6F50" w:rsidP="005D6F50">
      <w:pPr>
        <w:rPr>
          <w:rFonts w:cs="Times New Roman"/>
        </w:rPr>
      </w:pPr>
      <w:r w:rsidRPr="00047A31">
        <w:rPr>
          <w:rFonts w:cs="Times New Roman"/>
        </w:rPr>
        <w:t xml:space="preserve">    e. The terms "covered transaction," "debarred," "suspended," "ineligible," "participant," "person,</w:t>
      </w:r>
      <w:proofErr w:type="gramStart"/>
      <w:r w:rsidRPr="00047A31">
        <w:rPr>
          <w:rFonts w:cs="Times New Roman"/>
        </w:rPr>
        <w:t>"  "</w:t>
      </w:r>
      <w:proofErr w:type="gramEnd"/>
      <w:r w:rsidRPr="00047A31">
        <w:rPr>
          <w:rFonts w:cs="Times New Roman"/>
        </w:rPr>
        <w:t xml:space="preserve">principal," and "voluntarily excluded," as used in this clause, are defined in 2 CFR Parts 180 and 1200.  “First Tier Covered Transactions” refers to any covered transaction between a grantee or subgrantee of Federal funds and a participant (such as the prime or general contract).  “Lower Tier Covered Transactions” refers to any covered transaction under a First Tier Covered Transaction (such as subcontracts).  “First Tier Participant” refers to the participant who has entered into a covered transaction with a grantee or subgrantee of Federal funds (such as the prime or general </w:t>
      </w:r>
      <w:r w:rsidR="000C74C1">
        <w:rPr>
          <w:rFonts w:cs="Times New Roman"/>
        </w:rPr>
        <w:t>Consultant</w:t>
      </w:r>
      <w:r w:rsidRPr="00047A31">
        <w:rPr>
          <w:rFonts w:cs="Times New Roman"/>
        </w:rPr>
        <w:t xml:space="preserve">).  “Lower Tier Participant” refers any participant who has entered into a covered transaction with a First Tier Participant or other Lower Tier Participants (such as </w:t>
      </w:r>
      <w:r w:rsidR="00F54C92">
        <w:rPr>
          <w:rFonts w:cs="Times New Roman"/>
        </w:rPr>
        <w:t>subcontractor</w:t>
      </w:r>
      <w:r w:rsidRPr="00047A31">
        <w:rPr>
          <w:rFonts w:cs="Times New Roman"/>
        </w:rPr>
        <w:t xml:space="preserve">s and suppliers). </w:t>
      </w:r>
    </w:p>
    <w:p w14:paraId="0176B336" w14:textId="77777777" w:rsidR="005D6F50" w:rsidRPr="00047A31" w:rsidRDefault="005D6F50" w:rsidP="005D6F50">
      <w:pPr>
        <w:rPr>
          <w:rFonts w:cs="Times New Roman"/>
        </w:rPr>
      </w:pPr>
    </w:p>
    <w:p w14:paraId="41C5CFEC" w14:textId="77777777" w:rsidR="005D6F50" w:rsidRPr="00047A31" w:rsidRDefault="005D6F50" w:rsidP="005D6F50">
      <w:pPr>
        <w:rPr>
          <w:rFonts w:cs="Times New Roman"/>
        </w:rPr>
      </w:pPr>
      <w:r w:rsidRPr="00047A31">
        <w:rPr>
          <w:rFonts w:cs="Times New Roman"/>
        </w:rPr>
        <w:t xml:space="preserve">    f. The prospective first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14:paraId="5CC65824" w14:textId="77777777" w:rsidR="005D6F50" w:rsidRPr="00047A31" w:rsidRDefault="005D6F50" w:rsidP="005D6F50">
      <w:pPr>
        <w:rPr>
          <w:rFonts w:cs="Times New Roman"/>
        </w:rPr>
      </w:pPr>
    </w:p>
    <w:p w14:paraId="4030465A" w14:textId="77777777" w:rsidR="005D6F50" w:rsidRPr="00047A31" w:rsidRDefault="005D6F50" w:rsidP="005D6F50">
      <w:pPr>
        <w:rPr>
          <w:rFonts w:cs="Times New Roman"/>
        </w:rPr>
      </w:pPr>
      <w:r w:rsidRPr="00047A31">
        <w:rPr>
          <w:rFonts w:cs="Times New Roman"/>
        </w:rPr>
        <w:t xml:space="preserve">    g. The prospective first tier participant further agrees by submitting this proposal that it will include the clause titled "Certification Regarding Debarment, Suspension, Ineligibility and </w:t>
      </w:r>
      <w:r w:rsidRPr="00047A31">
        <w:rPr>
          <w:rFonts w:cs="Times New Roman"/>
        </w:rPr>
        <w:lastRenderedPageBreak/>
        <w:t>Voluntary Exclusion-Lower Tier Covered Transactions," provided by the department or contracting agency, entering into this covered transaction, without modification, in all lower tier covered transactions and in all solicitations for lower tier covered transactions exceeding the $25,000 threshold.</w:t>
      </w:r>
    </w:p>
    <w:p w14:paraId="1707CC68" w14:textId="77777777" w:rsidR="005D6F50" w:rsidRPr="00047A31" w:rsidRDefault="005D6F50" w:rsidP="005D6F50">
      <w:pPr>
        <w:rPr>
          <w:rFonts w:cs="Times New Roman"/>
        </w:rPr>
      </w:pPr>
    </w:p>
    <w:p w14:paraId="21395FDD" w14:textId="77777777" w:rsidR="005D6F50" w:rsidRPr="00047A31" w:rsidRDefault="005D6F50" w:rsidP="005D6F50">
      <w:pPr>
        <w:rPr>
          <w:rFonts w:cs="Times New Roman"/>
        </w:rPr>
      </w:pPr>
      <w:r w:rsidRPr="00047A31">
        <w:rPr>
          <w:rFonts w:cs="Times New Roman"/>
        </w:rPr>
        <w:t xml:space="preserve">    h. 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  To verify the eligibility of its principals, as well as the eligibility of any lower tier prospective participants, each participant may, but is not required to, check the Excluded Parties List System website (</w:t>
      </w:r>
      <w:hyperlink r:id="rId9" w:history="1">
        <w:r w:rsidRPr="00047A31">
          <w:rPr>
            <w:rStyle w:val="Hyperlink"/>
            <w:rFonts w:cs="Times New Roman"/>
          </w:rPr>
          <w:t>https://www.epls.gov/</w:t>
        </w:r>
      </w:hyperlink>
      <w:r w:rsidRPr="00047A31">
        <w:rPr>
          <w:rFonts w:cs="Times New Roman"/>
        </w:rPr>
        <w:t>), which is compiled by the General Services Administration.</w:t>
      </w:r>
    </w:p>
    <w:p w14:paraId="311F6FF6" w14:textId="77777777" w:rsidR="005D6F50" w:rsidRPr="00047A31" w:rsidRDefault="005D6F50" w:rsidP="005D6F50">
      <w:pPr>
        <w:rPr>
          <w:rFonts w:cs="Times New Roman"/>
        </w:rPr>
      </w:pPr>
    </w:p>
    <w:p w14:paraId="1E16FF92" w14:textId="77777777" w:rsidR="005D6F50" w:rsidRPr="00047A31" w:rsidRDefault="005D6F50" w:rsidP="005D6F50">
      <w:pPr>
        <w:rPr>
          <w:rFonts w:cs="Times New Roman"/>
        </w:rPr>
      </w:pPr>
      <w:r w:rsidRPr="00047A31">
        <w:rPr>
          <w:rFonts w:cs="Times New Roman"/>
        </w:rPr>
        <w:t xml:space="preserve">    </w:t>
      </w:r>
      <w:proofErr w:type="spellStart"/>
      <w:r w:rsidRPr="00047A31">
        <w:rPr>
          <w:rFonts w:cs="Times New Roman"/>
        </w:rPr>
        <w:t>i</w:t>
      </w:r>
      <w:proofErr w:type="spellEnd"/>
      <w:r w:rsidRPr="00047A31">
        <w:rPr>
          <w:rFonts w:cs="Times New Roman"/>
        </w:rPr>
        <w:t>.  Nothing contained in the foregoing shall be construed to require the establishment of a system of records in order to render in good faith the certification required by this clause. The knowledge and information of the prospective participant is not required to exceed that which is normally possessed by a prudent person in the ordinary course of business dealings.</w:t>
      </w:r>
    </w:p>
    <w:p w14:paraId="7357374A" w14:textId="77777777" w:rsidR="005D6F50" w:rsidRPr="00047A31" w:rsidRDefault="005D6F50" w:rsidP="005D6F50">
      <w:pPr>
        <w:rPr>
          <w:rFonts w:cs="Times New Roman"/>
        </w:rPr>
      </w:pPr>
    </w:p>
    <w:p w14:paraId="73F0F503" w14:textId="77777777" w:rsidR="005D6F50" w:rsidRPr="00047A31" w:rsidRDefault="005D6F50" w:rsidP="005D6F50">
      <w:pPr>
        <w:rPr>
          <w:rFonts w:cs="Times New Roman"/>
        </w:rPr>
      </w:pPr>
      <w:r w:rsidRPr="00047A31">
        <w:rPr>
          <w:rFonts w:cs="Times New Roman"/>
        </w:rPr>
        <w:t xml:space="preserve">    j. Except for transactions authorized under paragraph (f)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w:t>
      </w:r>
    </w:p>
    <w:p w14:paraId="7DF459EA" w14:textId="77777777" w:rsidR="005D6F50" w:rsidRPr="00047A31" w:rsidRDefault="005D6F50" w:rsidP="005D6F50">
      <w:pPr>
        <w:rPr>
          <w:rFonts w:cs="Times New Roman"/>
        </w:rPr>
      </w:pPr>
    </w:p>
    <w:p w14:paraId="222A6085" w14:textId="77777777" w:rsidR="005D6F50" w:rsidRPr="00047A31" w:rsidRDefault="005D6F50" w:rsidP="005D6F50">
      <w:pPr>
        <w:rPr>
          <w:rFonts w:cs="Times New Roman"/>
        </w:rPr>
      </w:pPr>
      <w:r w:rsidRPr="00047A31">
        <w:rPr>
          <w:rFonts w:cs="Times New Roman"/>
        </w:rPr>
        <w:t>* * * * *</w:t>
      </w:r>
    </w:p>
    <w:p w14:paraId="4EC58131" w14:textId="77777777" w:rsidR="005D6F50" w:rsidRPr="00047A31" w:rsidRDefault="005D6F50" w:rsidP="005D6F50">
      <w:pPr>
        <w:rPr>
          <w:rFonts w:cs="Times New Roman"/>
        </w:rPr>
      </w:pPr>
    </w:p>
    <w:p w14:paraId="09FA1B75" w14:textId="77777777" w:rsidR="005D6F50" w:rsidRPr="00047A31" w:rsidRDefault="005D6F50" w:rsidP="005D6F50">
      <w:pPr>
        <w:pStyle w:val="BodyText3"/>
        <w:rPr>
          <w:rFonts w:cs="Times New Roman"/>
          <w:sz w:val="24"/>
          <w:szCs w:val="24"/>
        </w:rPr>
      </w:pPr>
      <w:r w:rsidRPr="00047A31">
        <w:rPr>
          <w:rFonts w:cs="Times New Roman"/>
          <w:sz w:val="24"/>
          <w:szCs w:val="24"/>
        </w:rPr>
        <w:t>2.  Certification Regarding Debarment, Suspension, Ineligibility and Voluntary Exclusion – First Tier Participants:</w:t>
      </w:r>
    </w:p>
    <w:p w14:paraId="5AFC0522" w14:textId="77777777" w:rsidR="005D6F50" w:rsidRPr="00047A31" w:rsidRDefault="005D6F50" w:rsidP="005D6F50">
      <w:pPr>
        <w:rPr>
          <w:rFonts w:cs="Times New Roman"/>
        </w:rPr>
      </w:pPr>
    </w:p>
    <w:p w14:paraId="115DDAF2" w14:textId="77777777" w:rsidR="005D6F50" w:rsidRPr="00047A31" w:rsidRDefault="005D6F50" w:rsidP="005D6F50">
      <w:pPr>
        <w:rPr>
          <w:rFonts w:cs="Times New Roman"/>
        </w:rPr>
      </w:pPr>
      <w:r w:rsidRPr="00047A31">
        <w:rPr>
          <w:rFonts w:cs="Times New Roman"/>
        </w:rPr>
        <w:t>a.  The prospective first tier participant certifies to the best of its knowledge and belief, that it and its principals:</w:t>
      </w:r>
    </w:p>
    <w:p w14:paraId="58A5377A" w14:textId="77777777" w:rsidR="005D6F50" w:rsidRPr="00047A31" w:rsidRDefault="005D6F50" w:rsidP="005D6F50">
      <w:pPr>
        <w:rPr>
          <w:rFonts w:cs="Times New Roman"/>
        </w:rPr>
      </w:pPr>
    </w:p>
    <w:p w14:paraId="554E1AB0" w14:textId="77777777" w:rsidR="005D6F50" w:rsidRPr="00047A31" w:rsidRDefault="005D6F50" w:rsidP="005D6F50">
      <w:pPr>
        <w:rPr>
          <w:rFonts w:cs="Times New Roman"/>
        </w:rPr>
      </w:pPr>
      <w:r w:rsidRPr="00047A31">
        <w:rPr>
          <w:rFonts w:cs="Times New Roman"/>
        </w:rPr>
        <w:t xml:space="preserve">    (1)   Are not presently debarred, suspended, proposed for debarment, declared ineligible, or voluntarily excluded from participating in covered transactions by any Federal department or agency;</w:t>
      </w:r>
    </w:p>
    <w:p w14:paraId="3062A3D6" w14:textId="77777777" w:rsidR="005D6F50" w:rsidRPr="00047A31" w:rsidRDefault="005D6F50" w:rsidP="005D6F50">
      <w:pPr>
        <w:rPr>
          <w:rFonts w:cs="Times New Roman"/>
        </w:rPr>
      </w:pPr>
    </w:p>
    <w:p w14:paraId="533410AC" w14:textId="77777777" w:rsidR="005D6F50" w:rsidRPr="00047A31" w:rsidRDefault="005D6F50" w:rsidP="005D6F50">
      <w:pPr>
        <w:rPr>
          <w:rFonts w:cs="Times New Roman"/>
        </w:rPr>
      </w:pPr>
      <w:r w:rsidRPr="00047A31">
        <w:rPr>
          <w:rFonts w:cs="Times New Roman"/>
        </w:rPr>
        <w:t xml:space="preserve">    (2)   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F707EB7" w14:textId="77777777" w:rsidR="005D6F50" w:rsidRPr="00047A31" w:rsidRDefault="005D6F50" w:rsidP="005D6F50">
      <w:pPr>
        <w:rPr>
          <w:rFonts w:cs="Times New Roman"/>
        </w:rPr>
      </w:pPr>
    </w:p>
    <w:p w14:paraId="69B9D8FE" w14:textId="77777777" w:rsidR="005D6F50" w:rsidRPr="00047A31" w:rsidRDefault="005D6F50" w:rsidP="005D6F50">
      <w:pPr>
        <w:rPr>
          <w:rFonts w:cs="Times New Roman"/>
        </w:rPr>
      </w:pPr>
      <w:r w:rsidRPr="00047A31">
        <w:rPr>
          <w:rFonts w:cs="Times New Roman"/>
        </w:rPr>
        <w:lastRenderedPageBreak/>
        <w:t xml:space="preserve">    (3)   Are not presently indicted for or otherwise criminally or civilly charged by a governmental entity (Federal, State or local) with commission of any of the offenses enumerated in paragraph (a)(2) of this certification; and</w:t>
      </w:r>
    </w:p>
    <w:p w14:paraId="19C6700D" w14:textId="77777777" w:rsidR="005D6F50" w:rsidRPr="00047A31" w:rsidRDefault="005D6F50" w:rsidP="005D6F50">
      <w:pPr>
        <w:rPr>
          <w:rFonts w:cs="Times New Roman"/>
        </w:rPr>
      </w:pPr>
    </w:p>
    <w:p w14:paraId="6CC56C26" w14:textId="77777777" w:rsidR="005D6F50" w:rsidRPr="00047A31" w:rsidRDefault="005D6F50" w:rsidP="005D6F50">
      <w:pPr>
        <w:rPr>
          <w:rFonts w:cs="Times New Roman"/>
        </w:rPr>
      </w:pPr>
      <w:r w:rsidRPr="00047A31">
        <w:rPr>
          <w:rFonts w:cs="Times New Roman"/>
        </w:rPr>
        <w:t xml:space="preserve">    (4)   Have not within a three-year period preceding this application/proposal had one or more public transactions (Federal, State or local) terminated for cause or default.</w:t>
      </w:r>
    </w:p>
    <w:p w14:paraId="6CD2EE4E" w14:textId="77777777" w:rsidR="005D6F50" w:rsidRPr="00047A31" w:rsidRDefault="005D6F50" w:rsidP="005D6F50">
      <w:pPr>
        <w:rPr>
          <w:rFonts w:cs="Times New Roman"/>
        </w:rPr>
      </w:pPr>
    </w:p>
    <w:p w14:paraId="730D13F4" w14:textId="77777777" w:rsidR="005D6F50" w:rsidRPr="00047A31" w:rsidRDefault="005D6F50" w:rsidP="005D6F50">
      <w:pPr>
        <w:rPr>
          <w:rFonts w:cs="Times New Roman"/>
        </w:rPr>
      </w:pPr>
      <w:r w:rsidRPr="00047A31">
        <w:rPr>
          <w:rFonts w:cs="Times New Roman"/>
        </w:rPr>
        <w:t xml:space="preserve">  b.   Where the prospective participant is unable to certify to any of the statements in this certification, such prospective participant shall attach an explanation to this proposal.</w:t>
      </w:r>
    </w:p>
    <w:p w14:paraId="57C36DF4" w14:textId="77777777" w:rsidR="005D6F50" w:rsidRPr="00047A31" w:rsidRDefault="005D6F50" w:rsidP="005D6F50">
      <w:pPr>
        <w:rPr>
          <w:rFonts w:cs="Times New Roman"/>
        </w:rPr>
      </w:pPr>
    </w:p>
    <w:p w14:paraId="7F5DFC48" w14:textId="77777777" w:rsidR="005D6F50" w:rsidRPr="00047A31" w:rsidRDefault="005D6F50" w:rsidP="005D6F50">
      <w:pPr>
        <w:rPr>
          <w:rFonts w:cs="Times New Roman"/>
        </w:rPr>
      </w:pPr>
      <w:r w:rsidRPr="00047A31">
        <w:rPr>
          <w:rFonts w:cs="Times New Roman"/>
        </w:rPr>
        <w:t xml:space="preserve">  2. </w:t>
      </w:r>
      <w:r w:rsidRPr="00047A31">
        <w:rPr>
          <w:rFonts w:cs="Times New Roman"/>
          <w:b/>
          <w:bCs/>
        </w:rPr>
        <w:t>Instructions for Certification - Lower Tier Participants:</w:t>
      </w:r>
    </w:p>
    <w:p w14:paraId="53A463C5" w14:textId="77777777" w:rsidR="005D6F50" w:rsidRPr="00047A31" w:rsidRDefault="005D6F50" w:rsidP="005D6F50">
      <w:pPr>
        <w:rPr>
          <w:rFonts w:cs="Times New Roman"/>
        </w:rPr>
      </w:pPr>
    </w:p>
    <w:p w14:paraId="64946218" w14:textId="77777777" w:rsidR="005D6F50" w:rsidRPr="00047A31" w:rsidRDefault="005D6F50" w:rsidP="005D6F50">
      <w:pPr>
        <w:rPr>
          <w:rFonts w:cs="Times New Roman"/>
        </w:rPr>
      </w:pPr>
      <w:r w:rsidRPr="00047A31">
        <w:rPr>
          <w:rFonts w:cs="Times New Roman"/>
        </w:rPr>
        <w:t>(Applicable to all subcontracts, purchase orders and other lower tier transactions requiring prior FHWA approval or estimated to cost $25,000 or more - 2 CFR Parts 180 and 1200)</w:t>
      </w:r>
    </w:p>
    <w:p w14:paraId="2B841148" w14:textId="77777777" w:rsidR="005D6F50" w:rsidRPr="00047A31" w:rsidRDefault="005D6F50" w:rsidP="005D6F50">
      <w:pPr>
        <w:rPr>
          <w:rFonts w:cs="Times New Roman"/>
        </w:rPr>
      </w:pPr>
    </w:p>
    <w:p w14:paraId="0497B37A" w14:textId="77777777" w:rsidR="005D6F50" w:rsidRPr="00047A31" w:rsidRDefault="005D6F50" w:rsidP="005D6F50">
      <w:pPr>
        <w:rPr>
          <w:rFonts w:cs="Times New Roman"/>
        </w:rPr>
      </w:pPr>
      <w:r w:rsidRPr="00047A31">
        <w:rPr>
          <w:rFonts w:cs="Times New Roman"/>
        </w:rPr>
        <w:t xml:space="preserve">    a. By signing and submitting this proposal, the prospective lower tier is providing the certification set out below.</w:t>
      </w:r>
    </w:p>
    <w:p w14:paraId="4ACD0B43" w14:textId="77777777" w:rsidR="005D6F50" w:rsidRPr="00047A31" w:rsidRDefault="005D6F50" w:rsidP="005D6F50">
      <w:pPr>
        <w:rPr>
          <w:rFonts w:cs="Times New Roman"/>
        </w:rPr>
      </w:pPr>
    </w:p>
    <w:p w14:paraId="3735EF2B" w14:textId="77777777" w:rsidR="005D6F50" w:rsidRPr="00047A31" w:rsidRDefault="005D6F50" w:rsidP="005D6F50">
      <w:pPr>
        <w:rPr>
          <w:rFonts w:cs="Times New Roman"/>
        </w:rPr>
      </w:pPr>
      <w:r w:rsidRPr="00047A31">
        <w:rPr>
          <w:rFonts w:cs="Times New Roman"/>
        </w:rPr>
        <w:t xml:space="preserve">    b. The certification in this clause is a material representation of fact upon which reliance was placed when this transaction was </w:t>
      </w:r>
      <w:proofErr w:type="gramStart"/>
      <w:r w:rsidRPr="00047A31">
        <w:rPr>
          <w:rFonts w:cs="Times New Roman"/>
        </w:rPr>
        <w:t>entered into</w:t>
      </w:r>
      <w:proofErr w:type="gramEnd"/>
      <w:r w:rsidRPr="00047A31">
        <w:rPr>
          <w:rFonts w:cs="Times New Roman"/>
        </w:rPr>
        <w:t>.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2B2518B1" w14:textId="77777777" w:rsidR="005D6F50" w:rsidRPr="00047A31" w:rsidRDefault="005D6F50" w:rsidP="005D6F50">
      <w:pPr>
        <w:rPr>
          <w:rFonts w:cs="Times New Roman"/>
        </w:rPr>
      </w:pPr>
    </w:p>
    <w:p w14:paraId="4931107F" w14:textId="77777777" w:rsidR="005D6F50" w:rsidRPr="00047A31" w:rsidRDefault="005D6F50" w:rsidP="005D6F50">
      <w:pPr>
        <w:rPr>
          <w:rFonts w:cs="Times New Roman"/>
        </w:rPr>
      </w:pPr>
      <w:r w:rsidRPr="00047A31">
        <w:rPr>
          <w:rFonts w:cs="Times New Roman"/>
        </w:rPr>
        <w:t xml:space="preserve">    c. The prospective lower tier participant shall provide immediate written notice to the person to which this proposal is submitted if at any time the prospective lower tier participant learns that its certification was erroneous by reason of changed circumstances.</w:t>
      </w:r>
    </w:p>
    <w:p w14:paraId="7A52BBF0" w14:textId="77777777" w:rsidR="005D6F50" w:rsidRPr="00047A31" w:rsidRDefault="005D6F50" w:rsidP="005D6F50">
      <w:pPr>
        <w:rPr>
          <w:rFonts w:cs="Times New Roman"/>
        </w:rPr>
      </w:pPr>
    </w:p>
    <w:p w14:paraId="5300E44A" w14:textId="77777777" w:rsidR="005D6F50" w:rsidRPr="00047A31" w:rsidRDefault="005D6F50" w:rsidP="005D6F50">
      <w:pPr>
        <w:rPr>
          <w:rFonts w:cs="Times New Roman"/>
        </w:rPr>
      </w:pPr>
      <w:r w:rsidRPr="00047A31">
        <w:rPr>
          <w:rFonts w:cs="Times New Roman"/>
        </w:rPr>
        <w:t xml:space="preserve">    d. The terms "covered transaction," "debarred," "suspended," "ineligible," "participant," "person," "principal," and "voluntarily excluded," as used in this clause, are defined in 2 CFR Parts 180 and 1200.  You may contact the person to which this proposal is submitted for assistance in obtaining a copy of those regulations.  “First Tier Covered Transactions” refers to any covered transaction between a grantee or subgrantee of Federal funds and a participant (such as the prime or general contract).  “Lower Tier Covered Transactions” refers to any covered transaction under a First Tier Covered Transaction (such as subcontracts).  “First Tier Participant” refers to the participant who has entered into a covered transaction with a grantee or subgrantee of Federal funds (such as the prime or general </w:t>
      </w:r>
      <w:r w:rsidR="000C74C1">
        <w:rPr>
          <w:rFonts w:cs="Times New Roman"/>
        </w:rPr>
        <w:t>Consultant</w:t>
      </w:r>
      <w:r w:rsidRPr="00047A31">
        <w:rPr>
          <w:rFonts w:cs="Times New Roman"/>
        </w:rPr>
        <w:t xml:space="preserve">).  “Lower Tier Participant” refers any participant who has entered into a covered transaction with a First Tier Participant or other Lower Tier Participants (such as </w:t>
      </w:r>
      <w:r w:rsidR="00F54C92">
        <w:rPr>
          <w:rFonts w:cs="Times New Roman"/>
        </w:rPr>
        <w:t>subcontractor</w:t>
      </w:r>
      <w:r w:rsidRPr="00047A31">
        <w:rPr>
          <w:rFonts w:cs="Times New Roman"/>
        </w:rPr>
        <w:t>s and suppliers).</w:t>
      </w:r>
    </w:p>
    <w:p w14:paraId="6442DFB2" w14:textId="77777777" w:rsidR="005D6F50" w:rsidRPr="00047A31" w:rsidRDefault="005D6F50" w:rsidP="005D6F50">
      <w:pPr>
        <w:rPr>
          <w:rFonts w:cs="Times New Roman"/>
        </w:rPr>
      </w:pPr>
    </w:p>
    <w:p w14:paraId="748C9052" w14:textId="77777777" w:rsidR="005D6F50" w:rsidRPr="00047A31" w:rsidRDefault="005D6F50" w:rsidP="005D6F50">
      <w:pPr>
        <w:rPr>
          <w:rFonts w:cs="Times New Roman"/>
        </w:rPr>
      </w:pPr>
      <w:r w:rsidRPr="00047A31">
        <w:rPr>
          <w:rFonts w:cs="Times New Roman"/>
        </w:rPr>
        <w:t xml:space="preserve">    e. 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4F897FC4" w14:textId="77777777" w:rsidR="005D6F50" w:rsidRPr="00047A31" w:rsidRDefault="005D6F50" w:rsidP="005D6F50">
      <w:pPr>
        <w:rPr>
          <w:rFonts w:cs="Times New Roman"/>
        </w:rPr>
      </w:pPr>
    </w:p>
    <w:p w14:paraId="68F76448" w14:textId="77777777" w:rsidR="005D6F50" w:rsidRPr="00047A31" w:rsidRDefault="005D6F50" w:rsidP="005D6F50">
      <w:pPr>
        <w:rPr>
          <w:rFonts w:cs="Times New Roman"/>
        </w:rPr>
      </w:pPr>
      <w:r w:rsidRPr="00047A31">
        <w:rPr>
          <w:rFonts w:cs="Times New Roman"/>
        </w:rPr>
        <w:lastRenderedPageBreak/>
        <w:t xml:space="preserve">    f. 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 exceeding the $25,000 threshold.</w:t>
      </w:r>
    </w:p>
    <w:p w14:paraId="75CF1570" w14:textId="77777777" w:rsidR="005D6F50" w:rsidRPr="00047A31" w:rsidRDefault="005D6F50" w:rsidP="005D6F50">
      <w:pPr>
        <w:rPr>
          <w:rFonts w:cs="Times New Roman"/>
        </w:rPr>
      </w:pPr>
    </w:p>
    <w:p w14:paraId="2476707C" w14:textId="77777777" w:rsidR="005D6F50" w:rsidRPr="00047A31" w:rsidRDefault="005D6F50" w:rsidP="005D6F50">
      <w:pPr>
        <w:rPr>
          <w:rFonts w:cs="Times New Roman"/>
        </w:rPr>
      </w:pPr>
      <w:r w:rsidRPr="00047A31">
        <w:rPr>
          <w:rFonts w:cs="Times New Roman"/>
        </w:rPr>
        <w:t xml:space="preserve">    g. 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  To verify the eligibility of its principals, as well as the eligibility of any lower tier prospective participants, each participant may, but is not required to, check the Excluded Parties List System website (</w:t>
      </w:r>
      <w:hyperlink r:id="rId10" w:history="1">
        <w:r w:rsidRPr="00047A31">
          <w:rPr>
            <w:rStyle w:val="Hyperlink"/>
            <w:rFonts w:cs="Times New Roman"/>
          </w:rPr>
          <w:t>https://www.epls.gov/</w:t>
        </w:r>
      </w:hyperlink>
      <w:r w:rsidRPr="00047A31">
        <w:rPr>
          <w:rFonts w:cs="Times New Roman"/>
        </w:rPr>
        <w:t xml:space="preserve">), which is compiled by the General Services Administration.  </w:t>
      </w:r>
    </w:p>
    <w:p w14:paraId="6EC61631" w14:textId="77777777" w:rsidR="005D6F50" w:rsidRPr="00047A31" w:rsidRDefault="005D6F50" w:rsidP="005D6F50">
      <w:pPr>
        <w:rPr>
          <w:rFonts w:cs="Times New Roman"/>
        </w:rPr>
      </w:pPr>
    </w:p>
    <w:p w14:paraId="404E4B24" w14:textId="77777777" w:rsidR="005D6F50" w:rsidRPr="00047A31" w:rsidRDefault="005D6F50" w:rsidP="005D6F50">
      <w:pPr>
        <w:rPr>
          <w:rFonts w:cs="Times New Roman"/>
        </w:rPr>
      </w:pPr>
      <w:r w:rsidRPr="00047A31">
        <w:rPr>
          <w:rFonts w:cs="Times New Roman"/>
        </w:rPr>
        <w:t xml:space="preserve">    h. Nothing contained in the foregoing shall be construed to require establishment of a system of records in order to render in good faith the certification required by this clause. The knowledge and information of participant is not required to exceed that which is normally possessed by a prudent person in the ordinary course of business dealings.</w:t>
      </w:r>
    </w:p>
    <w:p w14:paraId="16A568F1" w14:textId="77777777" w:rsidR="005D6F50" w:rsidRPr="00047A31" w:rsidRDefault="005D6F50" w:rsidP="005D6F50">
      <w:pPr>
        <w:rPr>
          <w:rFonts w:cs="Times New Roman"/>
        </w:rPr>
      </w:pPr>
    </w:p>
    <w:p w14:paraId="62B79641" w14:textId="77777777" w:rsidR="005D6F50" w:rsidRPr="00047A31" w:rsidRDefault="005D6F50" w:rsidP="005D6F50">
      <w:pPr>
        <w:rPr>
          <w:rFonts w:cs="Times New Roman"/>
        </w:rPr>
      </w:pPr>
      <w:r w:rsidRPr="00047A31">
        <w:rPr>
          <w:rFonts w:cs="Times New Roman"/>
        </w:rPr>
        <w:t xml:space="preserve">    </w:t>
      </w:r>
      <w:proofErr w:type="spellStart"/>
      <w:r w:rsidRPr="00047A31">
        <w:rPr>
          <w:rFonts w:cs="Times New Roman"/>
        </w:rPr>
        <w:t>i</w:t>
      </w:r>
      <w:proofErr w:type="spellEnd"/>
      <w:r w:rsidRPr="00047A31">
        <w:rPr>
          <w:rFonts w:cs="Times New Roman"/>
        </w:rPr>
        <w:t>. Except for transactions authorized under paragraph e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380C1800" w14:textId="77777777" w:rsidR="005D6F50" w:rsidRPr="00047A31" w:rsidRDefault="005D6F50" w:rsidP="005D6F50">
      <w:pPr>
        <w:rPr>
          <w:rFonts w:cs="Times New Roman"/>
        </w:rPr>
      </w:pPr>
    </w:p>
    <w:p w14:paraId="4301906A" w14:textId="77777777" w:rsidR="005D6F50" w:rsidRPr="00047A31" w:rsidRDefault="005D6F50" w:rsidP="005D6F50">
      <w:pPr>
        <w:rPr>
          <w:rFonts w:cs="Times New Roman"/>
        </w:rPr>
      </w:pPr>
      <w:r w:rsidRPr="00047A31">
        <w:rPr>
          <w:rFonts w:cs="Times New Roman"/>
        </w:rPr>
        <w:t>* * * * *</w:t>
      </w:r>
    </w:p>
    <w:p w14:paraId="2E0E193C" w14:textId="77777777" w:rsidR="005D6F50" w:rsidRPr="00047A31" w:rsidRDefault="005D6F50" w:rsidP="005D6F50">
      <w:pPr>
        <w:rPr>
          <w:rFonts w:cs="Times New Roman"/>
        </w:rPr>
      </w:pPr>
    </w:p>
    <w:p w14:paraId="6DEAEDC2" w14:textId="77777777" w:rsidR="005D6F50" w:rsidRPr="00047A31" w:rsidRDefault="005D6F50" w:rsidP="005D6F50">
      <w:pPr>
        <w:rPr>
          <w:rFonts w:cs="Times New Roman"/>
          <w:b/>
          <w:bCs/>
        </w:rPr>
      </w:pPr>
      <w:r w:rsidRPr="00047A31">
        <w:rPr>
          <w:rFonts w:cs="Times New Roman"/>
          <w:b/>
          <w:bCs/>
        </w:rPr>
        <w:t>Certification Regarding Debarment, Suspension, Ineligibility and Voluntary Exclusion--Lower Tier Participants:</w:t>
      </w:r>
    </w:p>
    <w:p w14:paraId="68B018F2" w14:textId="77777777" w:rsidR="005D6F50" w:rsidRPr="00047A31" w:rsidRDefault="005D6F50" w:rsidP="005D6F50">
      <w:pPr>
        <w:rPr>
          <w:rFonts w:cs="Times New Roman"/>
        </w:rPr>
      </w:pPr>
    </w:p>
    <w:p w14:paraId="46B9E44A" w14:textId="77777777" w:rsidR="005D6F50" w:rsidRPr="00047A31" w:rsidRDefault="005D6F50" w:rsidP="005D6F50">
      <w:pPr>
        <w:rPr>
          <w:rFonts w:cs="Times New Roman"/>
        </w:rPr>
      </w:pPr>
      <w:r w:rsidRPr="00047A31">
        <w:rPr>
          <w:rFonts w:cs="Times New Roman"/>
        </w:rPr>
        <w:t xml:space="preserve">  1. The prospective lower tier participant certifies, by submission of this proposal, that neither it nor its principals </w:t>
      </w:r>
      <w:proofErr w:type="gramStart"/>
      <w:r w:rsidRPr="00047A31">
        <w:rPr>
          <w:rFonts w:cs="Times New Roman"/>
        </w:rPr>
        <w:t>is</w:t>
      </w:r>
      <w:proofErr w:type="gramEnd"/>
      <w:r w:rsidRPr="00047A31">
        <w:rPr>
          <w:rFonts w:cs="Times New Roman"/>
        </w:rPr>
        <w:t xml:space="preserve"> presently debarred, suspended, proposed for debarment, declared ineligible, or voluntarily excluded from participating in covered transactions by any Federal department or agency.</w:t>
      </w:r>
    </w:p>
    <w:p w14:paraId="6477C5B2" w14:textId="77777777" w:rsidR="005D6F50" w:rsidRPr="00047A31" w:rsidRDefault="005D6F50" w:rsidP="005D6F50">
      <w:pPr>
        <w:rPr>
          <w:rFonts w:cs="Times New Roman"/>
        </w:rPr>
      </w:pPr>
    </w:p>
    <w:p w14:paraId="61E81D32" w14:textId="77777777" w:rsidR="005D6F50" w:rsidRPr="00047A31" w:rsidRDefault="005D6F50" w:rsidP="005D6F50">
      <w:pPr>
        <w:rPr>
          <w:rFonts w:cs="Times New Roman"/>
        </w:rPr>
      </w:pPr>
      <w:r w:rsidRPr="00047A31">
        <w:rPr>
          <w:rFonts w:cs="Times New Roman"/>
        </w:rPr>
        <w:t xml:space="preserve">  2. Where the prospective lower tier participant is unable to certify to any of the statements in this certification, such prospective participant shall attach an explanation to this proposal.</w:t>
      </w:r>
    </w:p>
    <w:p w14:paraId="20B4F7B5" w14:textId="77777777" w:rsidR="005D6F50" w:rsidRPr="00047A31" w:rsidRDefault="005D6F50" w:rsidP="005D6F50">
      <w:pPr>
        <w:rPr>
          <w:rFonts w:cs="Times New Roman"/>
        </w:rPr>
      </w:pPr>
    </w:p>
    <w:p w14:paraId="598FADD9" w14:textId="77777777" w:rsidR="005D6F50" w:rsidRDefault="005D6F50" w:rsidP="005D6F50">
      <w:pPr>
        <w:rPr>
          <w:rFonts w:cs="Times New Roman"/>
        </w:rPr>
      </w:pPr>
      <w:r w:rsidRPr="00047A31">
        <w:rPr>
          <w:rFonts w:cs="Times New Roman"/>
        </w:rPr>
        <w:t>* * * * *</w:t>
      </w:r>
    </w:p>
    <w:p w14:paraId="780D4887" w14:textId="77777777" w:rsidR="000F603C" w:rsidRDefault="000F603C" w:rsidP="005D6F50">
      <w:pPr>
        <w:rPr>
          <w:rFonts w:cs="Times New Roman"/>
        </w:rPr>
      </w:pPr>
    </w:p>
    <w:p w14:paraId="30A4560F" w14:textId="77777777" w:rsidR="000F603C" w:rsidRDefault="000F603C" w:rsidP="005D6F50">
      <w:pPr>
        <w:rPr>
          <w:rFonts w:cs="Times New Roman"/>
        </w:rPr>
      </w:pPr>
    </w:p>
    <w:p w14:paraId="2B865065" w14:textId="77777777" w:rsidR="000F603C" w:rsidRPr="00047A31" w:rsidRDefault="000F603C" w:rsidP="005D6F50">
      <w:pPr>
        <w:rPr>
          <w:rFonts w:cs="Times New Roman"/>
        </w:rPr>
      </w:pPr>
    </w:p>
    <w:p w14:paraId="5AC70F74" w14:textId="77777777" w:rsidR="005D6F50" w:rsidRPr="00047A31" w:rsidRDefault="005D6F50" w:rsidP="005D6F50">
      <w:pPr>
        <w:rPr>
          <w:rFonts w:cs="Times New Roman"/>
        </w:rPr>
      </w:pPr>
    </w:p>
    <w:p w14:paraId="21A8AA09" w14:textId="77777777" w:rsidR="005D6F50" w:rsidRPr="00047A31" w:rsidRDefault="005D6F50" w:rsidP="000F603C">
      <w:pPr>
        <w:pStyle w:val="BodyText3"/>
        <w:ind w:left="2880"/>
        <w:rPr>
          <w:rFonts w:cs="Times New Roman"/>
          <w:b/>
          <w:sz w:val="24"/>
          <w:szCs w:val="24"/>
        </w:rPr>
      </w:pPr>
      <w:r w:rsidRPr="00047A31">
        <w:rPr>
          <w:rFonts w:cs="Times New Roman"/>
          <w:b/>
          <w:sz w:val="24"/>
          <w:szCs w:val="24"/>
        </w:rPr>
        <w:lastRenderedPageBreak/>
        <w:t>XI. CERTIFICATION REGARDING USE OF CONTRACT FUNDS FOR LOBBYING</w:t>
      </w:r>
    </w:p>
    <w:p w14:paraId="5E8FED64" w14:textId="77777777" w:rsidR="005D6F50" w:rsidRPr="00047A31" w:rsidRDefault="005D6F50" w:rsidP="005D6F50">
      <w:pPr>
        <w:rPr>
          <w:rFonts w:cs="Times New Roman"/>
        </w:rPr>
      </w:pPr>
    </w:p>
    <w:p w14:paraId="5292F22A" w14:textId="77777777" w:rsidR="005D6F50" w:rsidRPr="00047A31" w:rsidRDefault="005D6F50" w:rsidP="005D6F50">
      <w:pPr>
        <w:rPr>
          <w:rFonts w:cs="Times New Roman"/>
        </w:rPr>
      </w:pPr>
      <w:r w:rsidRPr="00047A31">
        <w:rPr>
          <w:rFonts w:cs="Times New Roman"/>
        </w:rPr>
        <w:t>This provision is applicable to all Federal-aid construction contracts and to all related subcontracts which exceed $100,000 (49 CFR 20).</w:t>
      </w:r>
    </w:p>
    <w:p w14:paraId="6A61111E" w14:textId="77777777" w:rsidR="005D6F50" w:rsidRPr="00047A31" w:rsidRDefault="005D6F50" w:rsidP="005D6F50">
      <w:pPr>
        <w:tabs>
          <w:tab w:val="left" w:pos="1200"/>
        </w:tabs>
        <w:rPr>
          <w:rFonts w:cs="Times New Roman"/>
        </w:rPr>
      </w:pPr>
    </w:p>
    <w:p w14:paraId="28DAA044" w14:textId="77777777" w:rsidR="005D6F50" w:rsidRPr="00047A31" w:rsidRDefault="005D6F50" w:rsidP="005D6F50">
      <w:pPr>
        <w:rPr>
          <w:rFonts w:cs="Times New Roman"/>
        </w:rPr>
      </w:pPr>
      <w:r w:rsidRPr="00047A31">
        <w:rPr>
          <w:rFonts w:cs="Times New Roman"/>
        </w:rPr>
        <w:t xml:space="preserve">  1. The prospective participant certifies, by signing and submitting this </w:t>
      </w:r>
      <w:r w:rsidR="00591CBC">
        <w:rPr>
          <w:rFonts w:cs="Times New Roman"/>
        </w:rPr>
        <w:t>bid</w:t>
      </w:r>
      <w:r w:rsidRPr="00047A31">
        <w:rPr>
          <w:rFonts w:cs="Times New Roman"/>
        </w:rPr>
        <w:t xml:space="preserve"> or proposal, to the best of his or her knowledge and belief, that:</w:t>
      </w:r>
    </w:p>
    <w:p w14:paraId="6643078C" w14:textId="77777777" w:rsidR="005D6F50" w:rsidRPr="00047A31" w:rsidRDefault="005D6F50" w:rsidP="005D6F50">
      <w:pPr>
        <w:rPr>
          <w:rFonts w:cs="Times New Roman"/>
        </w:rPr>
      </w:pPr>
    </w:p>
    <w:p w14:paraId="34858490" w14:textId="77777777" w:rsidR="005D6F50" w:rsidRPr="00047A31" w:rsidRDefault="005D6F50" w:rsidP="005D6F50">
      <w:pPr>
        <w:rPr>
          <w:rFonts w:cs="Times New Roman"/>
        </w:rPr>
      </w:pPr>
      <w:r w:rsidRPr="00047A31">
        <w:rPr>
          <w:rFonts w:cs="Times New Roman"/>
        </w:rPr>
        <w:t xml:space="preserve">    a. 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13B6813" w14:textId="77777777" w:rsidR="005D6F50" w:rsidRPr="00047A31" w:rsidRDefault="005D6F50" w:rsidP="005D6F50">
      <w:pPr>
        <w:rPr>
          <w:rFonts w:cs="Times New Roman"/>
        </w:rPr>
      </w:pPr>
    </w:p>
    <w:p w14:paraId="5F14599F" w14:textId="77777777" w:rsidR="005D6F50" w:rsidRPr="00047A31" w:rsidRDefault="005D6F50" w:rsidP="005D6F50">
      <w:pPr>
        <w:rPr>
          <w:rFonts w:cs="Times New Roman"/>
        </w:rPr>
      </w:pPr>
      <w:r w:rsidRPr="00047A31">
        <w:rPr>
          <w:rFonts w:cs="Times New Roman"/>
        </w:rPr>
        <w:t xml:space="preserve">    b. 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ABF15DC" w14:textId="77777777" w:rsidR="005D6F50" w:rsidRPr="00047A31" w:rsidRDefault="005D6F50" w:rsidP="005D6F50">
      <w:pPr>
        <w:rPr>
          <w:rFonts w:cs="Times New Roman"/>
        </w:rPr>
      </w:pPr>
    </w:p>
    <w:p w14:paraId="7FB669D7" w14:textId="77777777" w:rsidR="005D6F50" w:rsidRPr="00047A31" w:rsidRDefault="005D6F50" w:rsidP="005D6F50">
      <w:pPr>
        <w:rPr>
          <w:rFonts w:cs="Times New Roman"/>
        </w:rPr>
      </w:pPr>
      <w:r w:rsidRPr="00047A31">
        <w:rPr>
          <w:rFonts w:cs="Times New Roman"/>
        </w:rPr>
        <w:t xml:space="preserve">  2. This certification is a material representation of fact upon which reliance was placed when this transaction was made or entered into.  Submission of this certification is a prerequisite for making or entering into this transaction imposed by 31 U.S.C. 1352.  Any person who fails to file the required certification shall be subject to a civil penalty of not less than $10,000 and not more than $100,000 for each such failure.</w:t>
      </w:r>
    </w:p>
    <w:p w14:paraId="140763E8" w14:textId="77777777" w:rsidR="005D6F50" w:rsidRPr="00047A31" w:rsidRDefault="005D6F50" w:rsidP="005D6F50">
      <w:pPr>
        <w:rPr>
          <w:rFonts w:cs="Times New Roman"/>
        </w:rPr>
      </w:pPr>
    </w:p>
    <w:p w14:paraId="7A906610" w14:textId="77777777" w:rsidR="005D6F50" w:rsidRPr="00047A31" w:rsidRDefault="005D6F50" w:rsidP="005D6F50">
      <w:pPr>
        <w:rPr>
          <w:rFonts w:cs="Times New Roman"/>
        </w:rPr>
      </w:pPr>
      <w:r w:rsidRPr="00047A31">
        <w:rPr>
          <w:rFonts w:cs="Times New Roman"/>
        </w:rPr>
        <w:t xml:space="preserve">  3. The prospective participant also agrees by submitting its </w:t>
      </w:r>
      <w:r w:rsidR="00591CBC">
        <w:rPr>
          <w:rFonts w:cs="Times New Roman"/>
        </w:rPr>
        <w:t>bid</w:t>
      </w:r>
      <w:r w:rsidRPr="00047A31">
        <w:rPr>
          <w:rFonts w:cs="Times New Roman"/>
        </w:rPr>
        <w:t xml:space="preserve"> or proposal that the participant shall require that the language of this certification be included in all lower tier subcontracts, which exceed $100,000 and that all such recipients shall certify and disclose accordingly.</w:t>
      </w:r>
    </w:p>
    <w:p w14:paraId="10A86927" w14:textId="77777777" w:rsidR="005D6F50" w:rsidRPr="00047A31" w:rsidRDefault="005D6F50" w:rsidP="005D6F50">
      <w:pPr>
        <w:rPr>
          <w:rFonts w:cs="Times New Roman"/>
        </w:rPr>
      </w:pPr>
    </w:p>
    <w:p w14:paraId="27D6C207" w14:textId="77777777" w:rsidR="005D6F50" w:rsidRDefault="005D6F50" w:rsidP="005D6F50">
      <w:pPr>
        <w:rPr>
          <w:rFonts w:cs="Times New Roman"/>
        </w:rPr>
      </w:pPr>
    </w:p>
    <w:p w14:paraId="74DE5D9B" w14:textId="77777777" w:rsidR="000F603C" w:rsidRDefault="000F603C" w:rsidP="005D6F50">
      <w:pPr>
        <w:rPr>
          <w:rFonts w:cs="Times New Roman"/>
        </w:rPr>
      </w:pPr>
    </w:p>
    <w:p w14:paraId="11BA0610" w14:textId="77777777" w:rsidR="000F603C" w:rsidRDefault="000F603C" w:rsidP="005D6F50">
      <w:pPr>
        <w:rPr>
          <w:rFonts w:cs="Times New Roman"/>
        </w:rPr>
      </w:pPr>
    </w:p>
    <w:p w14:paraId="288745F1" w14:textId="77777777" w:rsidR="000F603C" w:rsidRDefault="000F603C" w:rsidP="005D6F50">
      <w:pPr>
        <w:rPr>
          <w:rFonts w:cs="Times New Roman"/>
        </w:rPr>
      </w:pPr>
    </w:p>
    <w:p w14:paraId="6892F5E1" w14:textId="77777777" w:rsidR="000F603C" w:rsidRDefault="000F603C" w:rsidP="005D6F50">
      <w:pPr>
        <w:rPr>
          <w:rFonts w:cs="Times New Roman"/>
        </w:rPr>
      </w:pPr>
    </w:p>
    <w:p w14:paraId="68EFB5F1" w14:textId="77777777" w:rsidR="000F603C" w:rsidRDefault="000F603C" w:rsidP="005D6F50">
      <w:pPr>
        <w:rPr>
          <w:rFonts w:cs="Times New Roman"/>
        </w:rPr>
      </w:pPr>
    </w:p>
    <w:p w14:paraId="4F23CC65" w14:textId="77777777" w:rsidR="000F603C" w:rsidRDefault="000F603C" w:rsidP="005D6F50">
      <w:pPr>
        <w:rPr>
          <w:rFonts w:cs="Times New Roman"/>
        </w:rPr>
      </w:pPr>
    </w:p>
    <w:p w14:paraId="2B652379" w14:textId="77777777" w:rsidR="000F603C" w:rsidRDefault="000F603C" w:rsidP="005D6F50">
      <w:pPr>
        <w:rPr>
          <w:rFonts w:cs="Times New Roman"/>
        </w:rPr>
      </w:pPr>
    </w:p>
    <w:p w14:paraId="620E9832" w14:textId="77777777" w:rsidR="000F603C" w:rsidRPr="00047A31" w:rsidRDefault="000F603C" w:rsidP="005D6F50">
      <w:pPr>
        <w:rPr>
          <w:rFonts w:cs="Times New Roman"/>
        </w:rPr>
      </w:pPr>
    </w:p>
    <w:p w14:paraId="64F19BB1" w14:textId="77777777" w:rsidR="005D6F50" w:rsidRPr="00047A31" w:rsidRDefault="005D6F50" w:rsidP="005D6F50">
      <w:pPr>
        <w:rPr>
          <w:rFonts w:cs="Times New Roman"/>
        </w:rPr>
      </w:pPr>
    </w:p>
    <w:p w14:paraId="23EEB3DD" w14:textId="77777777" w:rsidR="005D6F50" w:rsidRPr="00047A31" w:rsidRDefault="005D6F50" w:rsidP="005D2228">
      <w:pPr>
        <w:rPr>
          <w:rFonts w:cs="Times New Roman"/>
        </w:rPr>
      </w:pPr>
      <w:r w:rsidRPr="00047A31">
        <w:rPr>
          <w:rFonts w:cs="Times New Roman"/>
        </w:rPr>
        <w:lastRenderedPageBreak/>
        <w:t>ATTACHMENT A - EMPLOYMENT AND MATERIALS PREFERENCE FOR APPALACHIAN DEVELOPMENT HIGHWAY SYSTEM OR APPALACHIAN LOCAL ACCESS ROAD CONTRACTS</w:t>
      </w:r>
    </w:p>
    <w:p w14:paraId="1776E19B" w14:textId="77777777" w:rsidR="005D6F50" w:rsidRPr="00047A31" w:rsidRDefault="005D6F50" w:rsidP="005D6F50">
      <w:pPr>
        <w:rPr>
          <w:rFonts w:cs="Times New Roman"/>
        </w:rPr>
      </w:pPr>
      <w:r w:rsidRPr="00047A31">
        <w:rPr>
          <w:rFonts w:cs="Times New Roman"/>
        </w:rPr>
        <w:t>This provision is applicable to all Federal-aid projects funded under the Appalachian Regional Development Act of 1965.</w:t>
      </w:r>
    </w:p>
    <w:p w14:paraId="46B9B340" w14:textId="77777777" w:rsidR="005D6F50" w:rsidRPr="00047A31" w:rsidRDefault="005D6F50" w:rsidP="005D6F50">
      <w:pPr>
        <w:rPr>
          <w:rFonts w:cs="Times New Roman"/>
        </w:rPr>
      </w:pPr>
    </w:p>
    <w:p w14:paraId="5D1E8413" w14:textId="77777777" w:rsidR="005D6F50" w:rsidRPr="00047A31" w:rsidRDefault="005D6F50" w:rsidP="005D6F50">
      <w:pPr>
        <w:rPr>
          <w:rFonts w:cs="Times New Roman"/>
        </w:rPr>
      </w:pPr>
      <w:r w:rsidRPr="00047A31">
        <w:rPr>
          <w:rFonts w:cs="Times New Roman"/>
        </w:rPr>
        <w:t xml:space="preserve">  1. During the performance of this contract, the </w:t>
      </w:r>
      <w:r w:rsidR="000C74C1">
        <w:rPr>
          <w:rFonts w:cs="Times New Roman"/>
        </w:rPr>
        <w:t>Consultant</w:t>
      </w:r>
      <w:r w:rsidRPr="00047A31">
        <w:rPr>
          <w:rFonts w:cs="Times New Roman"/>
        </w:rPr>
        <w:t xml:space="preserve"> undertaking to do work which is, or reasonably may be, done as on-site work, shall give preference to qualified persons who regularly reside in the labor area as designated by the DOL wherein the contract work is situated, or the subregion, or the Appalachian counties of the State wherein the contract work is situated, except:</w:t>
      </w:r>
    </w:p>
    <w:p w14:paraId="76BDC755" w14:textId="77777777" w:rsidR="005D6F50" w:rsidRPr="00047A31" w:rsidRDefault="005D6F50" w:rsidP="005D6F50">
      <w:pPr>
        <w:rPr>
          <w:rFonts w:cs="Times New Roman"/>
        </w:rPr>
      </w:pPr>
    </w:p>
    <w:p w14:paraId="69950070" w14:textId="77777777" w:rsidR="005D6F50" w:rsidRPr="00047A31" w:rsidRDefault="005D6F50" w:rsidP="005D6F50">
      <w:pPr>
        <w:rPr>
          <w:rFonts w:cs="Times New Roman"/>
        </w:rPr>
      </w:pPr>
      <w:r w:rsidRPr="00047A31">
        <w:rPr>
          <w:rFonts w:cs="Times New Roman"/>
        </w:rPr>
        <w:t xml:space="preserve">    a. To the extent that qualified persons regularly residing in the area are not available.</w:t>
      </w:r>
    </w:p>
    <w:p w14:paraId="143EAC92" w14:textId="77777777" w:rsidR="005D6F50" w:rsidRPr="00047A31" w:rsidRDefault="005D6F50" w:rsidP="005D6F50">
      <w:pPr>
        <w:rPr>
          <w:rFonts w:cs="Times New Roman"/>
        </w:rPr>
      </w:pPr>
    </w:p>
    <w:p w14:paraId="436F1563" w14:textId="77777777" w:rsidR="005D6F50" w:rsidRPr="00047A31" w:rsidRDefault="005D6F50" w:rsidP="005D6F50">
      <w:pPr>
        <w:rPr>
          <w:rFonts w:cs="Times New Roman"/>
        </w:rPr>
      </w:pPr>
      <w:r w:rsidRPr="00047A31">
        <w:rPr>
          <w:rFonts w:cs="Times New Roman"/>
        </w:rPr>
        <w:t xml:space="preserve">    b. For the reasonable needs of the </w:t>
      </w:r>
      <w:r w:rsidR="000C74C1">
        <w:rPr>
          <w:rFonts w:cs="Times New Roman"/>
        </w:rPr>
        <w:t>Consultant</w:t>
      </w:r>
      <w:r w:rsidRPr="00047A31">
        <w:rPr>
          <w:rFonts w:cs="Times New Roman"/>
        </w:rPr>
        <w:t xml:space="preserve"> to employ supervisory or specially experienced personnel necessary to assure an efficient execution of the contract work.</w:t>
      </w:r>
    </w:p>
    <w:p w14:paraId="17944139" w14:textId="77777777" w:rsidR="005D6F50" w:rsidRPr="00047A31" w:rsidRDefault="005D6F50" w:rsidP="005D6F50">
      <w:pPr>
        <w:rPr>
          <w:rFonts w:cs="Times New Roman"/>
        </w:rPr>
      </w:pPr>
    </w:p>
    <w:p w14:paraId="2D96DB69" w14:textId="77777777" w:rsidR="005D6F50" w:rsidRPr="00047A31" w:rsidRDefault="005D6F50" w:rsidP="005D6F50">
      <w:pPr>
        <w:rPr>
          <w:rFonts w:cs="Times New Roman"/>
        </w:rPr>
      </w:pPr>
      <w:r w:rsidRPr="00047A31">
        <w:rPr>
          <w:rFonts w:cs="Times New Roman"/>
        </w:rPr>
        <w:t xml:space="preserve">    c. For the obligation of the </w:t>
      </w:r>
      <w:r w:rsidR="000C74C1">
        <w:rPr>
          <w:rFonts w:cs="Times New Roman"/>
        </w:rPr>
        <w:t>Consultant</w:t>
      </w:r>
      <w:r w:rsidRPr="00047A31">
        <w:rPr>
          <w:rFonts w:cs="Times New Roman"/>
        </w:rPr>
        <w:t xml:space="preserve"> to offer employment to present or former employees as the result of a lawful collective bargaining contract, provided that the number of nonresident persons employed under this subparagraph (1c) shall not exceed 20 percent of the total number of employees employed by the </w:t>
      </w:r>
      <w:r w:rsidR="000C74C1">
        <w:rPr>
          <w:rFonts w:cs="Times New Roman"/>
        </w:rPr>
        <w:t>Consultant</w:t>
      </w:r>
      <w:r w:rsidRPr="00047A31">
        <w:rPr>
          <w:rFonts w:cs="Times New Roman"/>
        </w:rPr>
        <w:t xml:space="preserve"> on the contract work, except as provided in subparagraph (4) below.</w:t>
      </w:r>
    </w:p>
    <w:p w14:paraId="0F6C0B5D" w14:textId="77777777" w:rsidR="005D6F50" w:rsidRPr="00047A31" w:rsidRDefault="005D6F50" w:rsidP="005D6F50">
      <w:pPr>
        <w:rPr>
          <w:rFonts w:cs="Times New Roman"/>
        </w:rPr>
      </w:pPr>
    </w:p>
    <w:p w14:paraId="3EFC9573" w14:textId="77777777" w:rsidR="005D6F50" w:rsidRPr="00047A31" w:rsidRDefault="005D6F50" w:rsidP="005D6F50">
      <w:pPr>
        <w:rPr>
          <w:rFonts w:cs="Times New Roman"/>
        </w:rPr>
      </w:pPr>
      <w:r w:rsidRPr="00047A31">
        <w:rPr>
          <w:rFonts w:cs="Times New Roman"/>
        </w:rPr>
        <w:t xml:space="preserve">  2. The </w:t>
      </w:r>
      <w:r w:rsidR="000C74C1">
        <w:rPr>
          <w:rFonts w:cs="Times New Roman"/>
        </w:rPr>
        <w:t>Consultant</w:t>
      </w:r>
      <w:r w:rsidRPr="00047A31">
        <w:rPr>
          <w:rFonts w:cs="Times New Roman"/>
        </w:rPr>
        <w:t xml:space="preserve"> shall place a job order with the State Employment Service indicating (a) the classifications of the laborers, mechanics and other employees required to perform the contract work, (b) the number of employees required in each classification, (c) the date on which the participant estimates such employees will be required, and (d) any other pertinent information required by the State Employment Service to complete the job order form.  The job order may be placed with the State Employment Service in writing or by telephone.  If </w:t>
      </w:r>
      <w:proofErr w:type="gramStart"/>
      <w:r w:rsidRPr="00047A31">
        <w:rPr>
          <w:rFonts w:cs="Times New Roman"/>
        </w:rPr>
        <w:t>during the course of</w:t>
      </w:r>
      <w:proofErr w:type="gramEnd"/>
      <w:r w:rsidRPr="00047A31">
        <w:rPr>
          <w:rFonts w:cs="Times New Roman"/>
        </w:rPr>
        <w:t xml:space="preserve"> the contract work, the information submitted by the </w:t>
      </w:r>
      <w:r w:rsidR="000C74C1">
        <w:rPr>
          <w:rFonts w:cs="Times New Roman"/>
        </w:rPr>
        <w:t>Consultant</w:t>
      </w:r>
      <w:r w:rsidRPr="00047A31">
        <w:rPr>
          <w:rFonts w:cs="Times New Roman"/>
        </w:rPr>
        <w:t xml:space="preserve"> in the original job order is substantially modified, the participant shall promptly notify the State Employment Service.</w:t>
      </w:r>
    </w:p>
    <w:p w14:paraId="7AFE2C20" w14:textId="77777777" w:rsidR="005D6F50" w:rsidRPr="00047A31" w:rsidRDefault="005D6F50" w:rsidP="005D6F50">
      <w:pPr>
        <w:rPr>
          <w:rFonts w:cs="Times New Roman"/>
        </w:rPr>
      </w:pPr>
    </w:p>
    <w:p w14:paraId="03EFAF2E" w14:textId="77777777" w:rsidR="005D6F50" w:rsidRPr="00047A31" w:rsidRDefault="005D6F50" w:rsidP="005D6F50">
      <w:pPr>
        <w:rPr>
          <w:rFonts w:cs="Times New Roman"/>
        </w:rPr>
      </w:pPr>
      <w:r w:rsidRPr="00047A31">
        <w:rPr>
          <w:rFonts w:cs="Times New Roman"/>
        </w:rPr>
        <w:t xml:space="preserve">  3. The </w:t>
      </w:r>
      <w:r w:rsidR="000C74C1">
        <w:rPr>
          <w:rFonts w:cs="Times New Roman"/>
        </w:rPr>
        <w:t>Consultant</w:t>
      </w:r>
      <w:r w:rsidRPr="00047A31">
        <w:rPr>
          <w:rFonts w:cs="Times New Roman"/>
        </w:rPr>
        <w:t xml:space="preserve"> shall </w:t>
      </w:r>
      <w:proofErr w:type="gramStart"/>
      <w:r w:rsidRPr="00047A31">
        <w:rPr>
          <w:rFonts w:cs="Times New Roman"/>
        </w:rPr>
        <w:t>give full consideration to</w:t>
      </w:r>
      <w:proofErr w:type="gramEnd"/>
      <w:r w:rsidRPr="00047A31">
        <w:rPr>
          <w:rFonts w:cs="Times New Roman"/>
        </w:rPr>
        <w:t xml:space="preserve"> all qualified job applicants referred to him by the State Employment Service.  The </w:t>
      </w:r>
      <w:r w:rsidR="000C74C1">
        <w:rPr>
          <w:rFonts w:cs="Times New Roman"/>
        </w:rPr>
        <w:t>Consultant</w:t>
      </w:r>
      <w:r w:rsidRPr="00047A31">
        <w:rPr>
          <w:rFonts w:cs="Times New Roman"/>
        </w:rPr>
        <w:t xml:space="preserve"> is not required to grant employment to any job applicants who, in his opinion, are not qualified to perform the classification of work required.</w:t>
      </w:r>
    </w:p>
    <w:p w14:paraId="1D202C63" w14:textId="77777777" w:rsidR="005D6F50" w:rsidRPr="00047A31" w:rsidRDefault="005D6F50" w:rsidP="005D6F50">
      <w:pPr>
        <w:rPr>
          <w:rFonts w:cs="Times New Roman"/>
        </w:rPr>
      </w:pPr>
    </w:p>
    <w:p w14:paraId="7653A00A" w14:textId="77777777" w:rsidR="005D6F50" w:rsidRPr="00047A31" w:rsidRDefault="005D6F50" w:rsidP="005D6F50">
      <w:pPr>
        <w:rPr>
          <w:rFonts w:cs="Times New Roman"/>
        </w:rPr>
      </w:pPr>
      <w:r w:rsidRPr="00047A31">
        <w:rPr>
          <w:rFonts w:cs="Times New Roman"/>
        </w:rPr>
        <w:t xml:space="preserve">  4. If, within one week following the placing of a job order by the </w:t>
      </w:r>
      <w:r w:rsidR="000C74C1">
        <w:rPr>
          <w:rFonts w:cs="Times New Roman"/>
        </w:rPr>
        <w:t>Consultant</w:t>
      </w:r>
      <w:r w:rsidRPr="00047A31">
        <w:rPr>
          <w:rFonts w:cs="Times New Roman"/>
        </w:rPr>
        <w:t xml:space="preserve"> with the State Employment Service, the State Employment Service is unable to refer any qualified job applicants to the </w:t>
      </w:r>
      <w:r w:rsidR="000C74C1">
        <w:rPr>
          <w:rFonts w:cs="Times New Roman"/>
        </w:rPr>
        <w:t>Consultant</w:t>
      </w:r>
      <w:r w:rsidRPr="00047A31">
        <w:rPr>
          <w:rFonts w:cs="Times New Roman"/>
        </w:rPr>
        <w:t xml:space="preserve">, or less than the number requested, the State Employment Service will forward a certificate to the </w:t>
      </w:r>
      <w:r w:rsidR="000C74C1">
        <w:rPr>
          <w:rFonts w:cs="Times New Roman"/>
        </w:rPr>
        <w:t>Consultant</w:t>
      </w:r>
      <w:r w:rsidRPr="00047A31">
        <w:rPr>
          <w:rFonts w:cs="Times New Roman"/>
        </w:rPr>
        <w:t xml:space="preserve"> indicating the unavailability of applicants.  Such certificate shall be made a part of the </w:t>
      </w:r>
      <w:r w:rsidR="000C74C1">
        <w:rPr>
          <w:rFonts w:cs="Times New Roman"/>
        </w:rPr>
        <w:t>Consultant</w:t>
      </w:r>
      <w:r w:rsidRPr="00047A31">
        <w:rPr>
          <w:rFonts w:cs="Times New Roman"/>
        </w:rPr>
        <w:t xml:space="preserve">'s permanent project records.  Upon receipt of this certificate, the </w:t>
      </w:r>
      <w:r w:rsidR="000C74C1">
        <w:rPr>
          <w:rFonts w:cs="Times New Roman"/>
        </w:rPr>
        <w:t>Consultant</w:t>
      </w:r>
      <w:r w:rsidRPr="00047A31">
        <w:rPr>
          <w:rFonts w:cs="Times New Roman"/>
        </w:rPr>
        <w:t xml:space="preserve"> may employ persons who do not normally reside in the labor area to fill positions covered by the certificate, notwithstanding the provisions of subparagraph (1c) above.</w:t>
      </w:r>
    </w:p>
    <w:p w14:paraId="012F83D1" w14:textId="77777777" w:rsidR="005D6F50" w:rsidRPr="00047A31" w:rsidRDefault="005D6F50" w:rsidP="005D6F50">
      <w:pPr>
        <w:rPr>
          <w:rFonts w:cs="Times New Roman"/>
        </w:rPr>
      </w:pPr>
    </w:p>
    <w:p w14:paraId="16E096DC" w14:textId="77777777" w:rsidR="005D6F50" w:rsidRPr="00047A31" w:rsidRDefault="005D6F50" w:rsidP="005D6F50">
      <w:pPr>
        <w:rPr>
          <w:rFonts w:cs="Times New Roman"/>
        </w:rPr>
      </w:pPr>
      <w:r w:rsidRPr="00047A31">
        <w:rPr>
          <w:rFonts w:cs="Times New Roman"/>
        </w:rPr>
        <w:lastRenderedPageBreak/>
        <w:t xml:space="preserve">    5.</w:t>
      </w:r>
      <w:r w:rsidRPr="00047A31">
        <w:rPr>
          <w:rFonts w:cs="Times New Roman"/>
        </w:rPr>
        <w:tab/>
        <w:t xml:space="preserve">The provisions of 23 CFR 633.207(e) allow the contracting agency to provide a contractual preference for the use of mineral resource materials native to the Appalachian region.  </w:t>
      </w:r>
    </w:p>
    <w:p w14:paraId="410836A9" w14:textId="77777777" w:rsidR="005D6F50" w:rsidRPr="00047A31" w:rsidRDefault="005D6F50" w:rsidP="005D6F50">
      <w:pPr>
        <w:rPr>
          <w:rFonts w:cs="Times New Roman"/>
        </w:rPr>
      </w:pPr>
    </w:p>
    <w:p w14:paraId="7325D456" w14:textId="77777777" w:rsidR="005D6F50" w:rsidRPr="00047A31" w:rsidRDefault="005D6F50" w:rsidP="005D6F50">
      <w:pPr>
        <w:rPr>
          <w:rFonts w:cs="Times New Roman"/>
        </w:rPr>
      </w:pPr>
      <w:r w:rsidRPr="00047A31">
        <w:rPr>
          <w:rFonts w:cs="Times New Roman"/>
        </w:rPr>
        <w:t xml:space="preserve">  6. The </w:t>
      </w:r>
      <w:r w:rsidR="000C74C1">
        <w:rPr>
          <w:rFonts w:cs="Times New Roman"/>
        </w:rPr>
        <w:t>Consultant</w:t>
      </w:r>
      <w:r w:rsidRPr="00047A31">
        <w:rPr>
          <w:rFonts w:cs="Times New Roman"/>
        </w:rPr>
        <w:t xml:space="preserve"> shall include the provisions of Sections 1 through 4 of this Attachment A in every subcontract for work which is, or reasonably may be, done as on-site work.</w:t>
      </w:r>
    </w:p>
    <w:p w14:paraId="0D4FCECC" w14:textId="77777777" w:rsidR="005D6F50" w:rsidRPr="00047A31" w:rsidRDefault="005D6F50" w:rsidP="005D6F50">
      <w:pPr>
        <w:rPr>
          <w:rFonts w:cs="Times New Roman"/>
        </w:rPr>
      </w:pPr>
    </w:p>
    <w:p w14:paraId="49BD1CC9" w14:textId="77777777" w:rsidR="005D6F50" w:rsidRDefault="005D6F50" w:rsidP="005D6F50">
      <w:pPr>
        <w:rPr>
          <w:rFonts w:cs="Arial"/>
          <w:sz w:val="16"/>
        </w:rPr>
      </w:pPr>
    </w:p>
    <w:p w14:paraId="77061917" w14:textId="77777777" w:rsidR="005D6F50" w:rsidRDefault="005D6F50" w:rsidP="005D6F50">
      <w:pPr>
        <w:rPr>
          <w:rFonts w:cs="Arial"/>
          <w:sz w:val="16"/>
        </w:rPr>
      </w:pPr>
    </w:p>
    <w:p w14:paraId="3FFD91E6" w14:textId="77777777" w:rsidR="005D6F50" w:rsidRDefault="005D6F50" w:rsidP="005D6F50">
      <w:pPr>
        <w:rPr>
          <w:rFonts w:cs="Arial"/>
          <w:sz w:val="16"/>
        </w:rPr>
      </w:pPr>
    </w:p>
    <w:p w14:paraId="7DD2F8D8" w14:textId="77777777" w:rsidR="009B0A57" w:rsidRDefault="009B0A57" w:rsidP="005D23CE">
      <w:pPr>
        <w:ind w:left="720"/>
        <w:rPr>
          <w:rFonts w:cs="Times New Roman"/>
        </w:rPr>
      </w:pPr>
    </w:p>
    <w:p w14:paraId="21A183EF" w14:textId="77777777" w:rsidR="009B0A57" w:rsidRDefault="009B0A57" w:rsidP="005D23CE">
      <w:pPr>
        <w:ind w:left="720"/>
        <w:rPr>
          <w:rFonts w:cs="Times New Roman"/>
        </w:rPr>
      </w:pPr>
    </w:p>
    <w:p w14:paraId="4C4F3F44" w14:textId="77777777" w:rsidR="009B0A57" w:rsidRDefault="009B0A57" w:rsidP="005D23CE">
      <w:pPr>
        <w:ind w:left="720"/>
        <w:rPr>
          <w:rFonts w:cs="Times New Roman"/>
        </w:rPr>
      </w:pPr>
    </w:p>
    <w:p w14:paraId="173AEC92" w14:textId="77777777" w:rsidR="009B0A57" w:rsidRDefault="009B0A57" w:rsidP="005D23CE">
      <w:pPr>
        <w:ind w:left="720"/>
        <w:rPr>
          <w:rFonts w:cs="Times New Roman"/>
        </w:rPr>
      </w:pPr>
    </w:p>
    <w:p w14:paraId="4A9260D9" w14:textId="77777777" w:rsidR="009B0A57" w:rsidRDefault="009B0A57" w:rsidP="005D23CE">
      <w:pPr>
        <w:ind w:left="720"/>
        <w:rPr>
          <w:rFonts w:cs="Times New Roman"/>
        </w:rPr>
      </w:pPr>
    </w:p>
    <w:p w14:paraId="6C9A4D6E" w14:textId="77777777" w:rsidR="009B0A57" w:rsidRDefault="009B0A57" w:rsidP="005D23CE">
      <w:pPr>
        <w:ind w:left="720"/>
        <w:rPr>
          <w:rFonts w:cs="Times New Roman"/>
        </w:rPr>
      </w:pPr>
    </w:p>
    <w:p w14:paraId="769964AD" w14:textId="77777777" w:rsidR="009B0A57" w:rsidRDefault="009B0A57" w:rsidP="005D23CE">
      <w:pPr>
        <w:ind w:left="720"/>
        <w:rPr>
          <w:rFonts w:cs="Times New Roman"/>
        </w:rPr>
      </w:pPr>
    </w:p>
    <w:p w14:paraId="75B83A74" w14:textId="77777777" w:rsidR="009B0A57" w:rsidRDefault="009B0A57" w:rsidP="005D23CE">
      <w:pPr>
        <w:ind w:left="720"/>
        <w:rPr>
          <w:rFonts w:cs="Times New Roman"/>
        </w:rPr>
      </w:pPr>
    </w:p>
    <w:p w14:paraId="37A76CDA" w14:textId="77777777" w:rsidR="009B0A57" w:rsidRDefault="009B0A57" w:rsidP="005D23CE">
      <w:pPr>
        <w:ind w:left="720"/>
        <w:rPr>
          <w:rFonts w:cs="Times New Roman"/>
        </w:rPr>
      </w:pPr>
    </w:p>
    <w:p w14:paraId="2D07B2A6" w14:textId="77777777" w:rsidR="009B0A57" w:rsidRDefault="009B0A57" w:rsidP="005D23CE">
      <w:pPr>
        <w:ind w:left="720"/>
        <w:rPr>
          <w:rFonts w:cs="Times New Roman"/>
        </w:rPr>
      </w:pPr>
    </w:p>
    <w:p w14:paraId="1B5D60C6" w14:textId="77777777" w:rsidR="009B0A57" w:rsidRDefault="009B0A57" w:rsidP="005D23CE">
      <w:pPr>
        <w:ind w:left="720"/>
        <w:rPr>
          <w:rFonts w:cs="Times New Roman"/>
        </w:rPr>
      </w:pPr>
    </w:p>
    <w:p w14:paraId="685656EE" w14:textId="77777777" w:rsidR="009B0A57" w:rsidRDefault="009B0A57" w:rsidP="005D23CE">
      <w:pPr>
        <w:ind w:left="720"/>
        <w:rPr>
          <w:rFonts w:cs="Times New Roman"/>
        </w:rPr>
      </w:pPr>
    </w:p>
    <w:p w14:paraId="5351E1D8" w14:textId="77777777" w:rsidR="009B0A57" w:rsidRDefault="009B0A57" w:rsidP="005D23CE">
      <w:pPr>
        <w:ind w:left="720"/>
        <w:rPr>
          <w:rFonts w:cs="Times New Roman"/>
        </w:rPr>
      </w:pPr>
    </w:p>
    <w:p w14:paraId="0751FF34" w14:textId="77777777" w:rsidR="009B0A57" w:rsidRDefault="009B0A57" w:rsidP="005D23CE">
      <w:pPr>
        <w:ind w:left="720"/>
        <w:rPr>
          <w:rFonts w:cs="Times New Roman"/>
        </w:rPr>
      </w:pPr>
    </w:p>
    <w:p w14:paraId="6FB8184C" w14:textId="77777777" w:rsidR="009B0A57" w:rsidRDefault="009B0A57" w:rsidP="005D23CE">
      <w:pPr>
        <w:ind w:left="720"/>
        <w:rPr>
          <w:rFonts w:cs="Times New Roman"/>
        </w:rPr>
      </w:pPr>
    </w:p>
    <w:p w14:paraId="04891479" w14:textId="77777777" w:rsidR="009B0A57" w:rsidRDefault="009B0A57" w:rsidP="005D23CE">
      <w:pPr>
        <w:ind w:left="720"/>
        <w:rPr>
          <w:rFonts w:cs="Times New Roman"/>
        </w:rPr>
      </w:pPr>
    </w:p>
    <w:p w14:paraId="19E318FC" w14:textId="77777777" w:rsidR="009B0A57" w:rsidRDefault="009B0A57" w:rsidP="005D23CE">
      <w:pPr>
        <w:ind w:left="720"/>
        <w:rPr>
          <w:rFonts w:cs="Times New Roman"/>
        </w:rPr>
      </w:pPr>
    </w:p>
    <w:p w14:paraId="384249C6" w14:textId="77777777" w:rsidR="009B0A57" w:rsidRDefault="009B0A57" w:rsidP="005D23CE">
      <w:pPr>
        <w:ind w:left="720"/>
        <w:rPr>
          <w:rFonts w:cs="Times New Roman"/>
        </w:rPr>
      </w:pPr>
    </w:p>
    <w:p w14:paraId="6214FCAE" w14:textId="77777777" w:rsidR="009B0A57" w:rsidRDefault="009B0A57" w:rsidP="005D23CE">
      <w:pPr>
        <w:ind w:left="720"/>
        <w:rPr>
          <w:rFonts w:cs="Times New Roman"/>
        </w:rPr>
      </w:pPr>
    </w:p>
    <w:p w14:paraId="5A2E918D" w14:textId="77777777" w:rsidR="009B0A57" w:rsidRDefault="009B0A57" w:rsidP="005D23CE">
      <w:pPr>
        <w:ind w:left="720"/>
        <w:rPr>
          <w:rFonts w:cs="Times New Roman"/>
        </w:rPr>
      </w:pPr>
    </w:p>
    <w:p w14:paraId="4792AF1B" w14:textId="77777777" w:rsidR="009B0A57" w:rsidRDefault="009B0A57" w:rsidP="005D23CE">
      <w:pPr>
        <w:ind w:left="720"/>
        <w:rPr>
          <w:rFonts w:cs="Times New Roman"/>
        </w:rPr>
      </w:pPr>
    </w:p>
    <w:p w14:paraId="61547353" w14:textId="77777777" w:rsidR="009B0A57" w:rsidRDefault="009B0A57" w:rsidP="005D23CE">
      <w:pPr>
        <w:ind w:left="720"/>
        <w:rPr>
          <w:rFonts w:cs="Times New Roman"/>
        </w:rPr>
      </w:pPr>
    </w:p>
    <w:p w14:paraId="7FD93328" w14:textId="77777777" w:rsidR="009B0A57" w:rsidRDefault="009B0A57" w:rsidP="005D23CE">
      <w:pPr>
        <w:ind w:left="720"/>
        <w:rPr>
          <w:rFonts w:cs="Times New Roman"/>
        </w:rPr>
      </w:pPr>
    </w:p>
    <w:p w14:paraId="4A8C76F9" w14:textId="77777777" w:rsidR="009B0A57" w:rsidRDefault="009B0A57" w:rsidP="005D23CE">
      <w:pPr>
        <w:ind w:left="720"/>
        <w:rPr>
          <w:rFonts w:cs="Times New Roman"/>
        </w:rPr>
      </w:pPr>
    </w:p>
    <w:p w14:paraId="09BD0899" w14:textId="77777777" w:rsidR="009B0A57" w:rsidRDefault="009B0A57" w:rsidP="005D23CE">
      <w:pPr>
        <w:ind w:left="720"/>
        <w:rPr>
          <w:rFonts w:cs="Times New Roman"/>
        </w:rPr>
      </w:pPr>
    </w:p>
    <w:p w14:paraId="33FF9CC4" w14:textId="77777777" w:rsidR="009B0A57" w:rsidRDefault="009B0A57" w:rsidP="005D23CE">
      <w:pPr>
        <w:ind w:left="720"/>
        <w:rPr>
          <w:rFonts w:cs="Times New Roman"/>
        </w:rPr>
      </w:pPr>
    </w:p>
    <w:p w14:paraId="702DD41B" w14:textId="77777777" w:rsidR="009B0A57" w:rsidRDefault="009B0A57" w:rsidP="005D23CE">
      <w:pPr>
        <w:ind w:left="720"/>
        <w:rPr>
          <w:rFonts w:cs="Times New Roman"/>
        </w:rPr>
      </w:pPr>
    </w:p>
    <w:p w14:paraId="292F05E6" w14:textId="77777777" w:rsidR="009B0A57" w:rsidRDefault="009B0A57" w:rsidP="005D23CE">
      <w:pPr>
        <w:ind w:left="720"/>
        <w:rPr>
          <w:rFonts w:cs="Times New Roman"/>
        </w:rPr>
      </w:pPr>
    </w:p>
    <w:p w14:paraId="0C020639" w14:textId="77777777" w:rsidR="009B0A57" w:rsidRDefault="009B0A57" w:rsidP="005D23CE">
      <w:pPr>
        <w:ind w:left="720"/>
        <w:rPr>
          <w:rFonts w:cs="Times New Roman"/>
        </w:rPr>
      </w:pPr>
    </w:p>
    <w:p w14:paraId="44B57EFD" w14:textId="77777777" w:rsidR="009B0A57" w:rsidRDefault="009B0A57" w:rsidP="005D23CE">
      <w:pPr>
        <w:ind w:left="720"/>
        <w:rPr>
          <w:rFonts w:cs="Times New Roman"/>
        </w:rPr>
      </w:pPr>
    </w:p>
    <w:p w14:paraId="01D5984A" w14:textId="77777777" w:rsidR="009B0A57" w:rsidRDefault="009B0A57" w:rsidP="005D23CE">
      <w:pPr>
        <w:ind w:left="720"/>
        <w:rPr>
          <w:rFonts w:cs="Times New Roman"/>
        </w:rPr>
      </w:pPr>
    </w:p>
    <w:p w14:paraId="7A400354" w14:textId="77777777" w:rsidR="009B0A57" w:rsidRDefault="009B0A57" w:rsidP="005D23CE">
      <w:pPr>
        <w:ind w:left="720"/>
        <w:rPr>
          <w:rFonts w:cs="Times New Roman"/>
        </w:rPr>
      </w:pPr>
    </w:p>
    <w:p w14:paraId="04CCB36B" w14:textId="77777777" w:rsidR="009B0A57" w:rsidRDefault="009B0A57" w:rsidP="005D23CE">
      <w:pPr>
        <w:ind w:left="720"/>
        <w:rPr>
          <w:rFonts w:cs="Times New Roman"/>
        </w:rPr>
      </w:pPr>
    </w:p>
    <w:p w14:paraId="3C0BCAB1" w14:textId="77777777" w:rsidR="009B0A57" w:rsidRDefault="009B0A57" w:rsidP="005D23CE">
      <w:pPr>
        <w:ind w:left="720"/>
        <w:rPr>
          <w:rFonts w:cs="Times New Roman"/>
        </w:rPr>
      </w:pPr>
    </w:p>
    <w:p w14:paraId="2B6BB255" w14:textId="77777777" w:rsidR="009B0A57" w:rsidRDefault="009B0A57" w:rsidP="005D23CE">
      <w:pPr>
        <w:ind w:left="720"/>
        <w:rPr>
          <w:rFonts w:cs="Times New Roman"/>
        </w:rPr>
      </w:pPr>
    </w:p>
    <w:p w14:paraId="5DA52C09" w14:textId="77777777" w:rsidR="009B0A57" w:rsidRDefault="009B0A57" w:rsidP="005D23CE">
      <w:pPr>
        <w:ind w:left="720"/>
        <w:rPr>
          <w:rFonts w:cs="Times New Roman"/>
        </w:rPr>
      </w:pPr>
    </w:p>
    <w:p w14:paraId="24974836" w14:textId="77777777" w:rsidR="009B0A57" w:rsidRDefault="009B0A57" w:rsidP="005D23CE">
      <w:pPr>
        <w:ind w:left="720"/>
        <w:rPr>
          <w:rFonts w:cs="Times New Roman"/>
        </w:rPr>
      </w:pPr>
    </w:p>
    <w:p w14:paraId="5ABA0B85" w14:textId="77777777" w:rsidR="009B0A57" w:rsidRDefault="009B0A57" w:rsidP="005D23CE">
      <w:pPr>
        <w:ind w:left="720"/>
        <w:rPr>
          <w:rFonts w:cs="Times New Roman"/>
        </w:rPr>
      </w:pPr>
    </w:p>
    <w:p w14:paraId="2E58C73B" w14:textId="77777777" w:rsidR="00D0485D" w:rsidRDefault="00D0485D" w:rsidP="005D23CE">
      <w:pPr>
        <w:ind w:left="720"/>
        <w:rPr>
          <w:rFonts w:cs="Times New Roman"/>
        </w:rPr>
      </w:pPr>
    </w:p>
    <w:p w14:paraId="1EDFFB13" w14:textId="77777777" w:rsidR="00D0485D" w:rsidRPr="00D0485D" w:rsidRDefault="00D0485D" w:rsidP="00D0485D">
      <w:pPr>
        <w:ind w:left="720"/>
        <w:rPr>
          <w:rFonts w:cs="Times New Roman"/>
          <w:b/>
        </w:rPr>
      </w:pPr>
      <w:r>
        <w:rPr>
          <w:rFonts w:cs="Times New Roman"/>
        </w:rPr>
        <w:tab/>
      </w:r>
      <w:r w:rsidRPr="00D0485D">
        <w:rPr>
          <w:rFonts w:cs="Times New Roman"/>
          <w:b/>
        </w:rPr>
        <w:t>B.  Applicable Wage Determination</w:t>
      </w:r>
    </w:p>
    <w:p w14:paraId="11AFDD2D" w14:textId="77777777" w:rsidR="00D0485D" w:rsidRDefault="00D0485D" w:rsidP="00D0485D">
      <w:pPr>
        <w:ind w:left="720"/>
        <w:rPr>
          <w:rFonts w:cs="Times New Roman"/>
        </w:rPr>
      </w:pPr>
    </w:p>
    <w:p w14:paraId="22C4AF96" w14:textId="77777777" w:rsidR="00D0485D" w:rsidRDefault="00D0485D" w:rsidP="00D0485D">
      <w:pPr>
        <w:ind w:left="720"/>
        <w:rPr>
          <w:rFonts w:cs="Times New Roman"/>
        </w:rPr>
      </w:pPr>
      <w:r w:rsidRPr="00D0485D">
        <w:rPr>
          <w:rFonts w:cs="Times New Roman"/>
          <w:b/>
        </w:rPr>
        <w:t xml:space="preserve">The applicable Wage Determination issue by the Wage and Hour Division of the </w:t>
      </w:r>
      <w:r w:rsidRPr="00254E2F">
        <w:rPr>
          <w:rFonts w:cs="Times New Roman"/>
          <w:b/>
        </w:rPr>
        <w:t>United States Department of Labor is as follows</w:t>
      </w:r>
      <w:r w:rsidRPr="00D0485D">
        <w:rPr>
          <w:rFonts w:cs="Times New Roman"/>
        </w:rPr>
        <w:t>:</w:t>
      </w:r>
    </w:p>
    <w:p w14:paraId="6E90D5B8" w14:textId="77777777" w:rsidR="001F3D35" w:rsidRDefault="001F3D35" w:rsidP="00D0485D">
      <w:pPr>
        <w:ind w:left="720"/>
        <w:rPr>
          <w:rFonts w:cs="Times New Roman"/>
        </w:rPr>
      </w:pPr>
    </w:p>
    <w:p w14:paraId="4563F7F1" w14:textId="651FE729" w:rsidR="001F3D35" w:rsidRDefault="001F3D35" w:rsidP="00D0485D">
      <w:pPr>
        <w:ind w:left="720"/>
        <w:rPr>
          <w:rFonts w:cs="Times New Roman"/>
        </w:rPr>
      </w:pPr>
      <w:r>
        <w:rPr>
          <w:rFonts w:cs="Times New Roman"/>
        </w:rPr>
        <w:t xml:space="preserve">            </w:t>
      </w:r>
      <w:r w:rsidR="00202656">
        <w:rPr>
          <w:rFonts w:cs="Times New Roman"/>
        </w:rPr>
        <w:t>DC 190002 04/05/</w:t>
      </w:r>
      <w:proofErr w:type="gramStart"/>
      <w:r w:rsidR="00202656">
        <w:rPr>
          <w:rFonts w:cs="Times New Roman"/>
        </w:rPr>
        <w:t xml:space="preserve">2019 </w:t>
      </w:r>
      <w:r w:rsidR="00C13FC7">
        <w:rPr>
          <w:rFonts w:cs="Times New Roman"/>
          <w:b/>
        </w:rPr>
        <w:t xml:space="preserve"> </w:t>
      </w:r>
      <w:r w:rsidR="004E7133">
        <w:rPr>
          <w:rFonts w:cs="Times New Roman"/>
          <w:b/>
        </w:rPr>
        <w:t>DC</w:t>
      </w:r>
      <w:proofErr w:type="gramEnd"/>
      <w:r w:rsidR="004E7133">
        <w:rPr>
          <w:rFonts w:cs="Times New Roman"/>
          <w:b/>
        </w:rPr>
        <w:t>2</w:t>
      </w:r>
    </w:p>
    <w:p w14:paraId="272BBB62" w14:textId="77777777" w:rsidR="002263ED" w:rsidRDefault="002263ED" w:rsidP="00D0485D">
      <w:pPr>
        <w:ind w:left="720"/>
        <w:rPr>
          <w:rFonts w:cs="Times New Roman"/>
        </w:rPr>
      </w:pPr>
    </w:p>
    <w:p w14:paraId="53C0687B" w14:textId="77777777" w:rsidR="002263ED" w:rsidRDefault="002263ED" w:rsidP="00D0485D">
      <w:pPr>
        <w:ind w:left="720"/>
        <w:rPr>
          <w:rFonts w:cs="Times New Roman"/>
        </w:rPr>
      </w:pPr>
    </w:p>
    <w:p w14:paraId="17751446" w14:textId="77777777" w:rsidR="002263ED" w:rsidRDefault="002263ED" w:rsidP="00D0485D">
      <w:pPr>
        <w:ind w:left="720"/>
        <w:rPr>
          <w:rFonts w:cs="Times New Roman"/>
        </w:rPr>
      </w:pPr>
    </w:p>
    <w:p w14:paraId="01976FE4" w14:textId="77777777" w:rsidR="002263ED" w:rsidRDefault="002263ED" w:rsidP="00D0485D">
      <w:pPr>
        <w:ind w:left="720"/>
        <w:rPr>
          <w:rFonts w:cs="Times New Roman"/>
        </w:rPr>
      </w:pPr>
    </w:p>
    <w:p w14:paraId="29AC229F" w14:textId="77777777" w:rsidR="002263ED" w:rsidRDefault="002263ED" w:rsidP="00D0485D">
      <w:pPr>
        <w:ind w:left="720"/>
        <w:rPr>
          <w:rFonts w:cs="Times New Roman"/>
        </w:rPr>
      </w:pPr>
    </w:p>
    <w:p w14:paraId="4BB8E85B" w14:textId="77777777" w:rsidR="002263ED" w:rsidRDefault="002263ED" w:rsidP="00D0485D">
      <w:pPr>
        <w:ind w:left="720"/>
        <w:rPr>
          <w:rFonts w:cs="Times New Roman"/>
        </w:rPr>
      </w:pPr>
    </w:p>
    <w:p w14:paraId="0FB6D20D" w14:textId="77777777" w:rsidR="002263ED" w:rsidRDefault="002263ED" w:rsidP="00D0485D">
      <w:pPr>
        <w:ind w:left="720"/>
        <w:rPr>
          <w:rFonts w:cs="Times New Roman"/>
        </w:rPr>
      </w:pPr>
    </w:p>
    <w:p w14:paraId="73A4F691" w14:textId="77777777" w:rsidR="002263ED" w:rsidRDefault="002263ED" w:rsidP="00D0485D">
      <w:pPr>
        <w:ind w:left="720"/>
        <w:rPr>
          <w:rFonts w:cs="Times New Roman"/>
        </w:rPr>
      </w:pPr>
    </w:p>
    <w:p w14:paraId="1A93FB36" w14:textId="77777777" w:rsidR="002263ED" w:rsidRDefault="002263ED" w:rsidP="00D0485D">
      <w:pPr>
        <w:ind w:left="720"/>
        <w:rPr>
          <w:rFonts w:cs="Times New Roman"/>
        </w:rPr>
      </w:pPr>
    </w:p>
    <w:p w14:paraId="3A18F4B3" w14:textId="77777777" w:rsidR="002263ED" w:rsidRDefault="002263ED" w:rsidP="00D0485D">
      <w:pPr>
        <w:ind w:left="720"/>
        <w:rPr>
          <w:rFonts w:cs="Times New Roman"/>
        </w:rPr>
      </w:pPr>
    </w:p>
    <w:p w14:paraId="6A7045B3" w14:textId="77777777" w:rsidR="002263ED" w:rsidRDefault="002263ED" w:rsidP="00D0485D">
      <w:pPr>
        <w:ind w:left="720"/>
        <w:rPr>
          <w:rFonts w:cs="Times New Roman"/>
        </w:rPr>
      </w:pPr>
    </w:p>
    <w:p w14:paraId="702ED996" w14:textId="77777777" w:rsidR="002263ED" w:rsidRDefault="002263ED" w:rsidP="00D0485D">
      <w:pPr>
        <w:ind w:left="720"/>
        <w:rPr>
          <w:rFonts w:cs="Times New Roman"/>
        </w:rPr>
      </w:pPr>
    </w:p>
    <w:p w14:paraId="505E4F78" w14:textId="77777777" w:rsidR="002263ED" w:rsidRDefault="002263ED" w:rsidP="00D0485D">
      <w:pPr>
        <w:ind w:left="720"/>
        <w:rPr>
          <w:rFonts w:cs="Times New Roman"/>
        </w:rPr>
      </w:pPr>
    </w:p>
    <w:p w14:paraId="4D1B91B9" w14:textId="77777777" w:rsidR="002263ED" w:rsidRDefault="002263ED" w:rsidP="00D0485D">
      <w:pPr>
        <w:ind w:left="720"/>
        <w:rPr>
          <w:rFonts w:cs="Times New Roman"/>
        </w:rPr>
      </w:pPr>
    </w:p>
    <w:p w14:paraId="35B24BF6" w14:textId="77777777" w:rsidR="002263ED" w:rsidRDefault="002263ED" w:rsidP="00D0485D">
      <w:pPr>
        <w:ind w:left="720"/>
        <w:rPr>
          <w:rFonts w:cs="Times New Roman"/>
        </w:rPr>
      </w:pPr>
    </w:p>
    <w:p w14:paraId="1418E979" w14:textId="77777777" w:rsidR="002263ED" w:rsidRDefault="002263ED" w:rsidP="00D0485D">
      <w:pPr>
        <w:ind w:left="720"/>
        <w:rPr>
          <w:rFonts w:cs="Times New Roman"/>
        </w:rPr>
      </w:pPr>
    </w:p>
    <w:p w14:paraId="1AC176EA" w14:textId="77777777" w:rsidR="002263ED" w:rsidRDefault="002263ED" w:rsidP="00D0485D">
      <w:pPr>
        <w:ind w:left="720"/>
        <w:rPr>
          <w:rFonts w:cs="Times New Roman"/>
        </w:rPr>
      </w:pPr>
    </w:p>
    <w:p w14:paraId="0AFBAC14" w14:textId="77777777" w:rsidR="002263ED" w:rsidRDefault="002263ED" w:rsidP="00D0485D">
      <w:pPr>
        <w:ind w:left="720"/>
        <w:rPr>
          <w:rFonts w:cs="Times New Roman"/>
        </w:rPr>
      </w:pPr>
    </w:p>
    <w:p w14:paraId="7405302A" w14:textId="77777777" w:rsidR="002263ED" w:rsidRDefault="002263ED" w:rsidP="00D0485D">
      <w:pPr>
        <w:ind w:left="720"/>
        <w:rPr>
          <w:rFonts w:cs="Times New Roman"/>
        </w:rPr>
      </w:pPr>
    </w:p>
    <w:p w14:paraId="06159E3E" w14:textId="77777777" w:rsidR="002263ED" w:rsidRDefault="002263ED" w:rsidP="00D0485D">
      <w:pPr>
        <w:ind w:left="720"/>
        <w:rPr>
          <w:rFonts w:cs="Times New Roman"/>
        </w:rPr>
      </w:pPr>
    </w:p>
    <w:p w14:paraId="0664620E" w14:textId="77777777" w:rsidR="002263ED" w:rsidRDefault="002263ED" w:rsidP="00D0485D">
      <w:pPr>
        <w:ind w:left="720"/>
        <w:rPr>
          <w:rFonts w:cs="Times New Roman"/>
        </w:rPr>
      </w:pPr>
    </w:p>
    <w:p w14:paraId="54126909" w14:textId="77777777" w:rsidR="002263ED" w:rsidRDefault="002263ED" w:rsidP="00D0485D">
      <w:pPr>
        <w:ind w:left="720"/>
        <w:rPr>
          <w:rFonts w:cs="Times New Roman"/>
        </w:rPr>
      </w:pPr>
    </w:p>
    <w:p w14:paraId="61544FB7" w14:textId="77777777" w:rsidR="002263ED" w:rsidRDefault="002263ED" w:rsidP="00D0485D">
      <w:pPr>
        <w:ind w:left="720"/>
        <w:rPr>
          <w:rFonts w:cs="Times New Roman"/>
        </w:rPr>
      </w:pPr>
    </w:p>
    <w:p w14:paraId="7A830A53" w14:textId="77777777" w:rsidR="002263ED" w:rsidRDefault="002263ED" w:rsidP="00D0485D">
      <w:pPr>
        <w:ind w:left="720"/>
        <w:rPr>
          <w:rFonts w:cs="Times New Roman"/>
        </w:rPr>
      </w:pPr>
    </w:p>
    <w:p w14:paraId="1030131B" w14:textId="77777777" w:rsidR="002263ED" w:rsidRDefault="002263ED" w:rsidP="00D0485D">
      <w:pPr>
        <w:ind w:left="720"/>
        <w:rPr>
          <w:rFonts w:cs="Times New Roman"/>
        </w:rPr>
      </w:pPr>
    </w:p>
    <w:p w14:paraId="1F59BD84" w14:textId="77777777" w:rsidR="002263ED" w:rsidRDefault="002263ED" w:rsidP="00D0485D">
      <w:pPr>
        <w:ind w:left="720"/>
        <w:rPr>
          <w:rFonts w:cs="Times New Roman"/>
        </w:rPr>
      </w:pPr>
    </w:p>
    <w:p w14:paraId="50C8281A" w14:textId="77777777" w:rsidR="002263ED" w:rsidRDefault="002263ED" w:rsidP="00D0485D">
      <w:pPr>
        <w:ind w:left="720"/>
        <w:rPr>
          <w:rFonts w:cs="Times New Roman"/>
        </w:rPr>
      </w:pPr>
    </w:p>
    <w:p w14:paraId="29B73B4C" w14:textId="77777777" w:rsidR="002263ED" w:rsidRDefault="002263ED" w:rsidP="00D0485D">
      <w:pPr>
        <w:ind w:left="720"/>
        <w:rPr>
          <w:rFonts w:cs="Times New Roman"/>
        </w:rPr>
      </w:pPr>
    </w:p>
    <w:p w14:paraId="756AA1E1" w14:textId="77777777" w:rsidR="002263ED" w:rsidRDefault="002263ED" w:rsidP="00D0485D">
      <w:pPr>
        <w:ind w:left="720"/>
        <w:rPr>
          <w:rFonts w:cs="Times New Roman"/>
        </w:rPr>
      </w:pPr>
    </w:p>
    <w:p w14:paraId="16D13BB0" w14:textId="77777777" w:rsidR="002263ED" w:rsidRDefault="002263ED" w:rsidP="00D0485D">
      <w:pPr>
        <w:ind w:left="720"/>
        <w:rPr>
          <w:rFonts w:cs="Times New Roman"/>
        </w:rPr>
      </w:pPr>
    </w:p>
    <w:p w14:paraId="73EB87A8" w14:textId="77777777" w:rsidR="002263ED" w:rsidRDefault="002263ED" w:rsidP="00D0485D">
      <w:pPr>
        <w:ind w:left="720"/>
        <w:rPr>
          <w:rFonts w:cs="Times New Roman"/>
        </w:rPr>
      </w:pPr>
    </w:p>
    <w:p w14:paraId="2DC02521" w14:textId="77777777" w:rsidR="002263ED" w:rsidRDefault="002263ED" w:rsidP="00D0485D">
      <w:pPr>
        <w:ind w:left="720"/>
        <w:rPr>
          <w:rFonts w:cs="Times New Roman"/>
        </w:rPr>
      </w:pPr>
    </w:p>
    <w:p w14:paraId="3F5D2872" w14:textId="77777777" w:rsidR="002263ED" w:rsidRDefault="002263ED" w:rsidP="00D0485D">
      <w:pPr>
        <w:ind w:left="720"/>
        <w:rPr>
          <w:rFonts w:cs="Times New Roman"/>
        </w:rPr>
      </w:pPr>
    </w:p>
    <w:p w14:paraId="73E585DC" w14:textId="77777777" w:rsidR="004E7133" w:rsidRDefault="004E7133" w:rsidP="00D0485D">
      <w:pPr>
        <w:ind w:left="720"/>
        <w:rPr>
          <w:rFonts w:cs="Times New Roman"/>
        </w:rPr>
      </w:pPr>
    </w:p>
    <w:p w14:paraId="474D5111" w14:textId="77777777" w:rsidR="004E7133" w:rsidRDefault="004E7133" w:rsidP="00D0485D">
      <w:pPr>
        <w:ind w:left="720"/>
        <w:rPr>
          <w:rFonts w:cs="Times New Roman"/>
        </w:rPr>
      </w:pPr>
    </w:p>
    <w:p w14:paraId="7C2BD4A9" w14:textId="77777777" w:rsidR="004E7133" w:rsidRDefault="004E7133" w:rsidP="00D0485D">
      <w:pPr>
        <w:ind w:left="720"/>
        <w:rPr>
          <w:rFonts w:cs="Times New Roman"/>
        </w:rPr>
      </w:pPr>
    </w:p>
    <w:p w14:paraId="388A4F48" w14:textId="77777777" w:rsidR="002263ED" w:rsidRDefault="002263ED" w:rsidP="00D0485D">
      <w:pPr>
        <w:ind w:left="720"/>
        <w:rPr>
          <w:rFonts w:cs="Times New Roman"/>
        </w:rPr>
      </w:pPr>
    </w:p>
    <w:p w14:paraId="2D10489C" w14:textId="77777777" w:rsidR="002263ED" w:rsidRDefault="002263ED" w:rsidP="00D0485D">
      <w:pPr>
        <w:ind w:left="720"/>
        <w:rPr>
          <w:rFonts w:cs="Times New Roman"/>
        </w:rPr>
      </w:pPr>
    </w:p>
    <w:p w14:paraId="7654B314" w14:textId="77777777" w:rsidR="002263ED" w:rsidRDefault="002263ED" w:rsidP="007B67FE">
      <w:pPr>
        <w:rPr>
          <w:rFonts w:cs="Times New Roman"/>
        </w:rPr>
      </w:pPr>
    </w:p>
    <w:p w14:paraId="2A66FFA7" w14:textId="77777777" w:rsidR="002263ED" w:rsidRDefault="002263ED" w:rsidP="00D0485D">
      <w:pPr>
        <w:ind w:left="720"/>
        <w:rPr>
          <w:rFonts w:cs="Times New Roman"/>
        </w:rPr>
      </w:pPr>
    </w:p>
    <w:p w14:paraId="4C6A6709" w14:textId="77777777" w:rsidR="004E7133" w:rsidRDefault="004E7133" w:rsidP="004E7133">
      <w:pPr>
        <w:jc w:val="center"/>
        <w:rPr>
          <w:rFonts w:cs="Times New Roman"/>
          <w:b/>
        </w:rPr>
      </w:pPr>
      <w:r>
        <w:rPr>
          <w:rFonts w:cs="Times New Roman"/>
          <w:b/>
        </w:rPr>
        <w:t>EXHIBIT H</w:t>
      </w:r>
    </w:p>
    <w:p w14:paraId="28FF950B" w14:textId="77777777" w:rsidR="004E7133" w:rsidRDefault="004E7133" w:rsidP="004E7133">
      <w:pPr>
        <w:jc w:val="center"/>
        <w:rPr>
          <w:rFonts w:cs="Times New Roman"/>
        </w:rPr>
      </w:pPr>
    </w:p>
    <w:p w14:paraId="7005997D" w14:textId="133B2EC2" w:rsidR="004E7133" w:rsidRDefault="004E7133" w:rsidP="004E7133">
      <w:pPr>
        <w:jc w:val="center"/>
        <w:rPr>
          <w:rFonts w:cs="Times New Roman"/>
        </w:rPr>
      </w:pPr>
      <w:r>
        <w:rPr>
          <w:rFonts w:cs="Times New Roman"/>
        </w:rPr>
        <w:t xml:space="preserve">USRC EXPENSE </w:t>
      </w:r>
      <w:r w:rsidR="00DE2E32">
        <w:rPr>
          <w:rFonts w:cs="Times New Roman"/>
        </w:rPr>
        <w:t>REIMBURSEMENT POLICY</w:t>
      </w:r>
    </w:p>
    <w:p w14:paraId="21DE5017" w14:textId="77777777" w:rsidR="004E7133" w:rsidRDefault="004E7133" w:rsidP="004E7133">
      <w:pPr>
        <w:jc w:val="center"/>
        <w:rPr>
          <w:rFonts w:cs="Times New Roman"/>
        </w:rPr>
      </w:pPr>
    </w:p>
    <w:p w14:paraId="68B3499C" w14:textId="77777777" w:rsidR="004E7133" w:rsidRDefault="004E7133" w:rsidP="004E7133">
      <w:pPr>
        <w:jc w:val="both"/>
        <w:rPr>
          <w:rFonts w:cs="Times New Roman"/>
        </w:rPr>
      </w:pPr>
      <w:r>
        <w:rPr>
          <w:rFonts w:cs="Times New Roman"/>
        </w:rPr>
        <w:t xml:space="preserve">This Expense Reimbursement Policy (“Policy”) applies to all USRC Consultants.  This Policy covers ordinary expenses incurred by a Consultant in performing the work of the Contract, as well as those incurred in connection with travel on USRC business.  Reimbursement in all cases will be for reasonable expenses as determined by USRC in its sole discretion. </w:t>
      </w:r>
    </w:p>
    <w:p w14:paraId="411BDBE9" w14:textId="34CB9F4E" w:rsidR="004E7133" w:rsidRDefault="004E7133" w:rsidP="004E7133">
      <w:pPr>
        <w:jc w:val="both"/>
        <w:rPr>
          <w:rFonts w:cs="Times New Roman"/>
        </w:rPr>
      </w:pPr>
      <w:r>
        <w:rPr>
          <w:rFonts w:cs="Times New Roman"/>
        </w:rPr>
        <w:t>Consultants are responsible for complying with all aspects of this Policy which is intended to provide Consultants with a clear statement of those expenses which USRC has determined are reimbursable.</w:t>
      </w:r>
      <w:r>
        <w:rPr>
          <w:rFonts w:cs="Times New Roman"/>
          <w:b/>
        </w:rPr>
        <w:t xml:space="preserve"> </w:t>
      </w:r>
      <w:r>
        <w:rPr>
          <w:rFonts w:cs="Times New Roman"/>
        </w:rPr>
        <w:t>USRC assumes no obligation to reimburse Consultant for expenses that do not comply with this Policy.  If a Consultant has any questions concerning whether or to what extent an expense will be reimbursable, Consultant should consult with USRC prior to incurring the expense.</w:t>
      </w:r>
    </w:p>
    <w:p w14:paraId="02AB5340" w14:textId="77777777" w:rsidR="00B70FC2" w:rsidRDefault="00B70FC2" w:rsidP="004E7133">
      <w:pPr>
        <w:jc w:val="both"/>
        <w:rPr>
          <w:rFonts w:cs="Times New Roman"/>
        </w:rPr>
      </w:pPr>
    </w:p>
    <w:p w14:paraId="64D0453F" w14:textId="77777777" w:rsidR="004E7133" w:rsidRDefault="004E7133" w:rsidP="004E7133">
      <w:pPr>
        <w:rPr>
          <w:rFonts w:cs="Times New Roman"/>
          <w:b/>
        </w:rPr>
      </w:pPr>
      <w:r>
        <w:rPr>
          <w:rFonts w:cs="Times New Roman"/>
          <w:b/>
        </w:rPr>
        <w:t>Ordinary Expenses</w:t>
      </w:r>
    </w:p>
    <w:p w14:paraId="24FD664B" w14:textId="77777777" w:rsidR="004E7133" w:rsidRDefault="004E7133" w:rsidP="004E7133">
      <w:pPr>
        <w:pStyle w:val="ListParagraph"/>
        <w:numPr>
          <w:ilvl w:val="0"/>
          <w:numId w:val="15"/>
        </w:numPr>
        <w:spacing w:after="240"/>
        <w:ind w:left="1080" w:hanging="720"/>
        <w:jc w:val="both"/>
        <w:rPr>
          <w:rFonts w:cs="Times New Roman"/>
        </w:rPr>
      </w:pPr>
      <w:r>
        <w:rPr>
          <w:rFonts w:cs="Times New Roman"/>
        </w:rPr>
        <w:t>USRC will reimburse Consultant for reasonable expenses incurred in performing the   Contract Work.</w:t>
      </w:r>
    </w:p>
    <w:p w14:paraId="284A0E02" w14:textId="77777777" w:rsidR="004E7133" w:rsidRDefault="004E7133" w:rsidP="004E7133">
      <w:pPr>
        <w:pStyle w:val="ListParagraph"/>
        <w:spacing w:after="240"/>
        <w:ind w:left="1080" w:hanging="720"/>
        <w:jc w:val="both"/>
        <w:rPr>
          <w:rFonts w:cs="Times New Roman"/>
        </w:rPr>
      </w:pPr>
    </w:p>
    <w:p w14:paraId="3C08367F" w14:textId="77777777" w:rsidR="004E7133" w:rsidRDefault="004E7133" w:rsidP="004E7133">
      <w:pPr>
        <w:pStyle w:val="ListParagraph"/>
        <w:numPr>
          <w:ilvl w:val="0"/>
          <w:numId w:val="15"/>
        </w:numPr>
        <w:spacing w:after="240"/>
        <w:ind w:left="1080" w:hanging="720"/>
        <w:jc w:val="both"/>
        <w:rPr>
          <w:rFonts w:cs="Times New Roman"/>
        </w:rPr>
      </w:pPr>
      <w:r>
        <w:rPr>
          <w:rFonts w:cs="Times New Roman"/>
        </w:rPr>
        <w:t>Reimbursable expenses include printing and copying costs; parking, tolls and taxi/ridesharing fees incurred in connection with attendance at meetings; and the cost of overnight mail or courier service, but only if electronic transmission is not feasible.  Meals are not reimbursable except when incurred in connection with business travel as set forth below.  The only exception would be meals provided in connection with working meetings related to the Contract Work.</w:t>
      </w:r>
    </w:p>
    <w:p w14:paraId="221F82D3" w14:textId="77777777" w:rsidR="004E7133" w:rsidRDefault="004E7133" w:rsidP="004E7133">
      <w:pPr>
        <w:pStyle w:val="ListParagraph"/>
        <w:spacing w:after="240"/>
        <w:ind w:left="1080" w:hanging="720"/>
        <w:jc w:val="both"/>
        <w:rPr>
          <w:rFonts w:cs="Times New Roman"/>
        </w:rPr>
      </w:pPr>
    </w:p>
    <w:p w14:paraId="2DEAA694" w14:textId="77777777" w:rsidR="004E7133" w:rsidRDefault="004E7133" w:rsidP="004E7133">
      <w:pPr>
        <w:pStyle w:val="ListParagraph"/>
        <w:numPr>
          <w:ilvl w:val="0"/>
          <w:numId w:val="15"/>
        </w:numPr>
        <w:spacing w:after="240"/>
        <w:ind w:left="1080" w:hanging="720"/>
        <w:jc w:val="both"/>
        <w:rPr>
          <w:rFonts w:cs="Times New Roman"/>
        </w:rPr>
      </w:pPr>
      <w:r>
        <w:rPr>
          <w:rFonts w:cs="Times New Roman"/>
        </w:rPr>
        <w:t>Any other expenses will be reimbursed only if approval is received from USRC in advance.</w:t>
      </w:r>
    </w:p>
    <w:p w14:paraId="1E055203" w14:textId="77777777" w:rsidR="004E7133" w:rsidRDefault="004E7133" w:rsidP="004E7133">
      <w:pPr>
        <w:pStyle w:val="ListParagraph"/>
        <w:spacing w:after="240"/>
        <w:ind w:left="1080" w:hanging="720"/>
        <w:jc w:val="both"/>
        <w:rPr>
          <w:rFonts w:cs="Times New Roman"/>
        </w:rPr>
      </w:pPr>
    </w:p>
    <w:p w14:paraId="4D27F330" w14:textId="77777777" w:rsidR="004E7133" w:rsidRDefault="004E7133" w:rsidP="004E7133">
      <w:pPr>
        <w:pStyle w:val="ListParagraph"/>
        <w:numPr>
          <w:ilvl w:val="0"/>
          <w:numId w:val="15"/>
        </w:numPr>
        <w:spacing w:after="240"/>
        <w:ind w:left="1080" w:hanging="720"/>
        <w:jc w:val="both"/>
        <w:rPr>
          <w:rFonts w:cs="Times New Roman"/>
        </w:rPr>
      </w:pPr>
      <w:r>
        <w:rPr>
          <w:rFonts w:cs="Times New Roman"/>
        </w:rPr>
        <w:t>As set forth in Consultant’s Contract with USRC, no markup will be allowed on any expenses incurred.</w:t>
      </w:r>
    </w:p>
    <w:p w14:paraId="10A957D3" w14:textId="77777777" w:rsidR="004E7133" w:rsidRDefault="004E7133" w:rsidP="004E7133">
      <w:pPr>
        <w:rPr>
          <w:rFonts w:cs="Times New Roman"/>
          <w:b/>
        </w:rPr>
      </w:pPr>
      <w:r>
        <w:rPr>
          <w:rFonts w:cs="Times New Roman"/>
          <w:b/>
        </w:rPr>
        <w:t>Expenses incurred in Travel Status</w:t>
      </w:r>
    </w:p>
    <w:p w14:paraId="4B9AF5E5" w14:textId="77777777" w:rsidR="004E7133" w:rsidRDefault="004E7133" w:rsidP="004E7133">
      <w:pPr>
        <w:numPr>
          <w:ilvl w:val="0"/>
          <w:numId w:val="16"/>
        </w:numPr>
        <w:spacing w:after="240"/>
        <w:ind w:left="720" w:hanging="360"/>
        <w:jc w:val="both"/>
        <w:rPr>
          <w:rFonts w:cs="Times New Roman"/>
        </w:rPr>
      </w:pPr>
      <w:r>
        <w:rPr>
          <w:rFonts w:cs="Times New Roman"/>
        </w:rPr>
        <w:t xml:space="preserve">Consultants will be reimbursed for all reasonable and necessary expenses incurred while traveling on authorized USRC business.   </w:t>
      </w:r>
    </w:p>
    <w:p w14:paraId="12D82D88" w14:textId="77777777" w:rsidR="004E7133" w:rsidRDefault="004E7133" w:rsidP="004E7133">
      <w:pPr>
        <w:numPr>
          <w:ilvl w:val="0"/>
          <w:numId w:val="16"/>
        </w:numPr>
        <w:spacing w:after="240"/>
        <w:ind w:left="720" w:hanging="360"/>
        <w:jc w:val="both"/>
        <w:rPr>
          <w:rFonts w:cs="Times New Roman"/>
        </w:rPr>
      </w:pPr>
      <w:r>
        <w:rPr>
          <w:rFonts w:cs="Times New Roman"/>
        </w:rPr>
        <w:t xml:space="preserve">The use of on-line services for booking of air travel is recommended. </w:t>
      </w:r>
    </w:p>
    <w:p w14:paraId="0A577DFF" w14:textId="77777777" w:rsidR="004E7133" w:rsidRDefault="004E7133" w:rsidP="004E7133">
      <w:pPr>
        <w:numPr>
          <w:ilvl w:val="0"/>
          <w:numId w:val="16"/>
        </w:numPr>
        <w:spacing w:after="240"/>
        <w:ind w:left="720" w:hanging="360"/>
        <w:jc w:val="both"/>
        <w:rPr>
          <w:rFonts w:cs="Times New Roman"/>
        </w:rPr>
      </w:pPr>
      <w:r>
        <w:rPr>
          <w:rFonts w:cs="Times New Roman"/>
        </w:rPr>
        <w:t xml:space="preserve">Air travel should only be considered when it is most cost effective.   </w:t>
      </w:r>
    </w:p>
    <w:p w14:paraId="59894CF8" w14:textId="77777777" w:rsidR="004E7133" w:rsidRDefault="004E7133" w:rsidP="004E7133">
      <w:pPr>
        <w:numPr>
          <w:ilvl w:val="0"/>
          <w:numId w:val="16"/>
        </w:numPr>
        <w:spacing w:after="240"/>
        <w:ind w:left="720" w:hanging="360"/>
        <w:jc w:val="both"/>
        <w:rPr>
          <w:rFonts w:cs="Times New Roman"/>
        </w:rPr>
      </w:pPr>
      <w:r>
        <w:rPr>
          <w:rFonts w:cs="Times New Roman"/>
        </w:rPr>
        <w:t xml:space="preserve">Consultants are required to book and confirm all travel at the lowest logical fare routing.   </w:t>
      </w:r>
    </w:p>
    <w:p w14:paraId="035A9BD1" w14:textId="77777777" w:rsidR="004E7133" w:rsidRDefault="004E7133" w:rsidP="004E7133">
      <w:pPr>
        <w:numPr>
          <w:ilvl w:val="0"/>
          <w:numId w:val="16"/>
        </w:numPr>
        <w:spacing w:after="240"/>
        <w:ind w:left="720" w:hanging="360"/>
        <w:jc w:val="both"/>
        <w:rPr>
          <w:rFonts w:cs="Times New Roman"/>
        </w:rPr>
      </w:pPr>
      <w:r>
        <w:rPr>
          <w:rFonts w:cs="Times New Roman"/>
        </w:rPr>
        <w:t xml:space="preserve">Domestic Travel (defined as travel within North America or within South America) - Consultants must select Coach Class cabin for the entire trip. </w:t>
      </w:r>
    </w:p>
    <w:p w14:paraId="46184C9C" w14:textId="77777777" w:rsidR="004E7133" w:rsidRDefault="004E7133" w:rsidP="004E7133">
      <w:pPr>
        <w:numPr>
          <w:ilvl w:val="0"/>
          <w:numId w:val="16"/>
        </w:numPr>
        <w:spacing w:after="240"/>
        <w:ind w:left="720" w:hanging="360"/>
        <w:jc w:val="both"/>
        <w:rPr>
          <w:rFonts w:cs="Times New Roman"/>
        </w:rPr>
      </w:pPr>
      <w:r>
        <w:rPr>
          <w:rFonts w:cs="Times New Roman"/>
        </w:rPr>
        <w:lastRenderedPageBreak/>
        <w:t xml:space="preserve">USRC will not reimburse Consultants for upgrades purchased to upgrade class of service or upgraded seating on any flight.  Individuals choosing to upgrade at their own expense may only expense airfare for the original class of service.   </w:t>
      </w:r>
    </w:p>
    <w:p w14:paraId="2D3FD28B" w14:textId="77777777" w:rsidR="004E7133" w:rsidRDefault="004E7133" w:rsidP="004E7133">
      <w:pPr>
        <w:numPr>
          <w:ilvl w:val="0"/>
          <w:numId w:val="16"/>
        </w:numPr>
        <w:spacing w:after="240"/>
        <w:ind w:left="720" w:hanging="360"/>
        <w:jc w:val="both"/>
        <w:rPr>
          <w:rFonts w:cs="Times New Roman"/>
        </w:rPr>
      </w:pPr>
      <w:r>
        <w:rPr>
          <w:rFonts w:cs="Times New Roman"/>
        </w:rPr>
        <w:t xml:space="preserve">Rental cars may be used when they are less expensive than alternative means of transportation and where their convenience or safety justifies the additional cost. </w:t>
      </w:r>
    </w:p>
    <w:p w14:paraId="047CD81F" w14:textId="77777777" w:rsidR="004E7133" w:rsidRDefault="004E7133" w:rsidP="004E7133">
      <w:pPr>
        <w:numPr>
          <w:ilvl w:val="0"/>
          <w:numId w:val="16"/>
        </w:numPr>
        <w:spacing w:after="240"/>
        <w:ind w:left="720" w:hanging="360"/>
        <w:jc w:val="both"/>
        <w:rPr>
          <w:rFonts w:cs="Times New Roman"/>
        </w:rPr>
      </w:pPr>
      <w:r>
        <w:rPr>
          <w:rFonts w:cs="Times New Roman"/>
        </w:rPr>
        <w:t xml:space="preserve">For all rail travel, Consultants should purchase a coach class ticket.  The only exception would be if the purchase of a first-class ticket (e.g., Amtrak Acela) allows for a one-day trip without the expense of an overnight stay. </w:t>
      </w:r>
    </w:p>
    <w:p w14:paraId="447BC486" w14:textId="77777777" w:rsidR="004E7133" w:rsidRDefault="004E7133" w:rsidP="004E7133">
      <w:pPr>
        <w:numPr>
          <w:ilvl w:val="0"/>
          <w:numId w:val="16"/>
        </w:numPr>
        <w:spacing w:after="236" w:line="252" w:lineRule="auto"/>
        <w:ind w:hanging="360"/>
        <w:jc w:val="both"/>
        <w:rPr>
          <w:rFonts w:cs="Times New Roman"/>
        </w:rPr>
      </w:pPr>
      <w:r>
        <w:rPr>
          <w:rFonts w:cs="Times New Roman"/>
        </w:rPr>
        <w:t xml:space="preserve">USRC will reimburse properly documented hotel expenses up to the maximum allowable amount as established by federal government guidelines set forth by the General Services Administration.  Maximum reimbursement rates can be found at </w:t>
      </w:r>
      <w:hyperlink r:id="rId11" w:history="1">
        <w:r>
          <w:rPr>
            <w:rStyle w:val="Hyperlink"/>
            <w:rFonts w:cs="Times New Roman"/>
          </w:rPr>
          <w:t>https://www.gsa.gov/travel/plan-book/per-diem-rates</w:t>
        </w:r>
      </w:hyperlink>
      <w:r>
        <w:rPr>
          <w:rFonts w:cs="Times New Roman"/>
        </w:rPr>
        <w:t xml:space="preserve">.  Reimbursement requests must include </w:t>
      </w:r>
      <w:proofErr w:type="gramStart"/>
      <w:r>
        <w:rPr>
          <w:rFonts w:cs="Times New Roman"/>
        </w:rPr>
        <w:t>sufficient</w:t>
      </w:r>
      <w:proofErr w:type="gramEnd"/>
      <w:r>
        <w:rPr>
          <w:rFonts w:cs="Times New Roman"/>
        </w:rPr>
        <w:t xml:space="preserve"> backup to document that maximum allowable rates were not exceeded.</w:t>
      </w:r>
    </w:p>
    <w:p w14:paraId="5B2F2969" w14:textId="77777777" w:rsidR="004E7133" w:rsidRDefault="004E7133" w:rsidP="004E7133">
      <w:pPr>
        <w:numPr>
          <w:ilvl w:val="0"/>
          <w:numId w:val="16"/>
        </w:numPr>
        <w:spacing w:after="236" w:line="252" w:lineRule="auto"/>
        <w:ind w:hanging="360"/>
        <w:jc w:val="both"/>
        <w:rPr>
          <w:rFonts w:cs="Times New Roman"/>
        </w:rPr>
      </w:pPr>
      <w:r>
        <w:rPr>
          <w:rFonts w:cs="Times New Roman"/>
        </w:rPr>
        <w:t xml:space="preserve">Many hotels provide complimentary or low-cost airport shuttle service.  Consultants should use this service, if it is available.   </w:t>
      </w:r>
    </w:p>
    <w:p w14:paraId="3B548E17" w14:textId="77777777" w:rsidR="004E7133" w:rsidRDefault="004E7133" w:rsidP="004E7133">
      <w:pPr>
        <w:numPr>
          <w:ilvl w:val="0"/>
          <w:numId w:val="16"/>
        </w:numPr>
        <w:spacing w:after="240" w:line="252" w:lineRule="auto"/>
        <w:ind w:hanging="360"/>
        <w:jc w:val="both"/>
        <w:rPr>
          <w:rFonts w:cs="Times New Roman"/>
        </w:rPr>
      </w:pPr>
      <w:r>
        <w:rPr>
          <w:rFonts w:cs="Times New Roman"/>
        </w:rPr>
        <w:t xml:space="preserve">If hotel shuttle service is not available, Consultants are encouraged to use public transportation, as it is the next most economical means of travel and most environmentally friendly.  If public transportation is not available, Consultant may use a reasonably priced taxi/ride sharing or shuttle service. </w:t>
      </w:r>
    </w:p>
    <w:p w14:paraId="35DBE63E" w14:textId="77777777" w:rsidR="004E7133" w:rsidRDefault="004E7133" w:rsidP="004E7133">
      <w:pPr>
        <w:numPr>
          <w:ilvl w:val="0"/>
          <w:numId w:val="16"/>
        </w:numPr>
        <w:spacing w:after="234" w:line="252" w:lineRule="auto"/>
        <w:ind w:hanging="360"/>
        <w:jc w:val="both"/>
        <w:rPr>
          <w:rFonts w:cs="Times New Roman"/>
        </w:rPr>
      </w:pPr>
      <w:r>
        <w:rPr>
          <w:rFonts w:eastAsia="Garamond" w:cs="Times New Roman"/>
        </w:rPr>
        <w:t>USRC</w:t>
      </w:r>
      <w:r>
        <w:rPr>
          <w:rFonts w:cs="Times New Roman"/>
        </w:rPr>
        <w:t xml:space="preserve"> will reimburse Consultants for mileage ($.54 per mile), tolls, parking lot and taxi/ride sharing fees paid while on USRC business (e.g., visiting a location with the client). </w:t>
      </w:r>
    </w:p>
    <w:p w14:paraId="501CA2DA" w14:textId="77777777" w:rsidR="004E7133" w:rsidRDefault="004E7133" w:rsidP="004E7133">
      <w:pPr>
        <w:numPr>
          <w:ilvl w:val="0"/>
          <w:numId w:val="16"/>
        </w:numPr>
        <w:spacing w:after="4" w:line="252" w:lineRule="auto"/>
        <w:ind w:hanging="360"/>
        <w:jc w:val="both"/>
        <w:rPr>
          <w:rFonts w:cs="Times New Roman"/>
        </w:rPr>
      </w:pPr>
      <w:r>
        <w:rPr>
          <w:rFonts w:cs="Times New Roman"/>
        </w:rPr>
        <w:t xml:space="preserve">Meal limits for travel in all cities are as follows: (International meal limits are listed in bold.)     </w:t>
      </w:r>
    </w:p>
    <w:p w14:paraId="75A06639" w14:textId="77777777" w:rsidR="004E7133" w:rsidRDefault="004E7133" w:rsidP="004E7133">
      <w:pPr>
        <w:spacing w:after="4" w:line="252" w:lineRule="auto"/>
        <w:ind w:left="705"/>
        <w:jc w:val="both"/>
        <w:rPr>
          <w:rFonts w:cs="Times New Roman"/>
        </w:rPr>
      </w:pPr>
    </w:p>
    <w:tbl>
      <w:tblPr>
        <w:tblStyle w:val="TableGrid0"/>
        <w:tblW w:w="5000" w:type="pct"/>
        <w:tblInd w:w="0" w:type="dxa"/>
        <w:tblCellMar>
          <w:top w:w="21" w:type="dxa"/>
          <w:left w:w="115" w:type="dxa"/>
          <w:right w:w="115" w:type="dxa"/>
        </w:tblCellMar>
        <w:tblLook w:val="04A0" w:firstRow="1" w:lastRow="0" w:firstColumn="1" w:lastColumn="0" w:noHBand="0" w:noVBand="1"/>
      </w:tblPr>
      <w:tblGrid>
        <w:gridCol w:w="3116"/>
        <w:gridCol w:w="3117"/>
        <w:gridCol w:w="3117"/>
      </w:tblGrid>
      <w:tr w:rsidR="004E7133" w14:paraId="44FC1B40" w14:textId="77777777" w:rsidTr="004E7133">
        <w:trPr>
          <w:trHeight w:val="336"/>
        </w:trPr>
        <w:tc>
          <w:tcPr>
            <w:tcW w:w="1666" w:type="pct"/>
            <w:tcBorders>
              <w:top w:val="single" w:sz="4" w:space="0" w:color="000000"/>
              <w:left w:val="single" w:sz="4" w:space="0" w:color="000000"/>
              <w:bottom w:val="single" w:sz="4" w:space="0" w:color="000000"/>
              <w:right w:val="single" w:sz="6" w:space="0" w:color="000000"/>
            </w:tcBorders>
            <w:hideMark/>
          </w:tcPr>
          <w:p w14:paraId="257EA187" w14:textId="77777777" w:rsidR="004E7133" w:rsidRDefault="004E7133">
            <w:pPr>
              <w:spacing w:line="254" w:lineRule="auto"/>
              <w:ind w:right="3"/>
              <w:jc w:val="center"/>
              <w:rPr>
                <w:rFonts w:ascii="Times New Roman" w:hAnsi="Times New Roman" w:cs="Times New Roman"/>
                <w:sz w:val="24"/>
                <w:szCs w:val="24"/>
              </w:rPr>
            </w:pPr>
            <w:r>
              <w:rPr>
                <w:rFonts w:ascii="Times New Roman" w:hAnsi="Times New Roman" w:cs="Times New Roman"/>
                <w:b/>
                <w:sz w:val="24"/>
                <w:szCs w:val="24"/>
              </w:rPr>
              <w:t xml:space="preserve">Breakfast </w:t>
            </w:r>
          </w:p>
        </w:tc>
        <w:tc>
          <w:tcPr>
            <w:tcW w:w="1667" w:type="pct"/>
            <w:tcBorders>
              <w:top w:val="single" w:sz="4" w:space="0" w:color="000000"/>
              <w:left w:val="single" w:sz="6" w:space="0" w:color="000000"/>
              <w:bottom w:val="single" w:sz="4" w:space="0" w:color="000000"/>
              <w:right w:val="single" w:sz="6" w:space="0" w:color="000000"/>
            </w:tcBorders>
            <w:hideMark/>
          </w:tcPr>
          <w:p w14:paraId="06078599" w14:textId="77777777" w:rsidR="004E7133" w:rsidRDefault="004E7133">
            <w:pPr>
              <w:spacing w:line="254" w:lineRule="auto"/>
              <w:ind w:right="2"/>
              <w:jc w:val="center"/>
              <w:rPr>
                <w:rFonts w:ascii="Times New Roman" w:hAnsi="Times New Roman" w:cs="Times New Roman"/>
                <w:sz w:val="24"/>
                <w:szCs w:val="24"/>
              </w:rPr>
            </w:pPr>
            <w:r>
              <w:rPr>
                <w:rFonts w:ascii="Times New Roman" w:hAnsi="Times New Roman" w:cs="Times New Roman"/>
                <w:b/>
                <w:sz w:val="24"/>
                <w:szCs w:val="24"/>
              </w:rPr>
              <w:t xml:space="preserve">Dinner </w:t>
            </w:r>
          </w:p>
        </w:tc>
        <w:tc>
          <w:tcPr>
            <w:tcW w:w="1667" w:type="pct"/>
            <w:tcBorders>
              <w:top w:val="single" w:sz="4" w:space="0" w:color="000000"/>
              <w:left w:val="single" w:sz="6" w:space="0" w:color="000000"/>
              <w:bottom w:val="single" w:sz="4" w:space="0" w:color="000000"/>
              <w:right w:val="single" w:sz="4" w:space="0" w:color="000000"/>
            </w:tcBorders>
            <w:hideMark/>
          </w:tcPr>
          <w:p w14:paraId="699CF1FB" w14:textId="77777777" w:rsidR="004E7133" w:rsidRDefault="004E7133">
            <w:pPr>
              <w:spacing w:line="254" w:lineRule="auto"/>
              <w:ind w:left="2"/>
              <w:jc w:val="center"/>
              <w:rPr>
                <w:rFonts w:ascii="Times New Roman" w:hAnsi="Times New Roman" w:cs="Times New Roman"/>
                <w:sz w:val="24"/>
                <w:szCs w:val="24"/>
              </w:rPr>
            </w:pPr>
            <w:r>
              <w:rPr>
                <w:rFonts w:ascii="Times New Roman" w:hAnsi="Times New Roman" w:cs="Times New Roman"/>
                <w:b/>
                <w:sz w:val="24"/>
                <w:szCs w:val="24"/>
              </w:rPr>
              <w:t xml:space="preserve">Daily Maximum </w:t>
            </w:r>
          </w:p>
        </w:tc>
      </w:tr>
      <w:tr w:rsidR="004E7133" w14:paraId="7236CDFB" w14:textId="77777777" w:rsidTr="004E7133">
        <w:trPr>
          <w:trHeight w:val="336"/>
        </w:trPr>
        <w:tc>
          <w:tcPr>
            <w:tcW w:w="1666" w:type="pct"/>
            <w:tcBorders>
              <w:top w:val="single" w:sz="4" w:space="0" w:color="000000"/>
              <w:left w:val="single" w:sz="4" w:space="0" w:color="000000"/>
              <w:bottom w:val="single" w:sz="4" w:space="0" w:color="000000"/>
              <w:right w:val="single" w:sz="6" w:space="0" w:color="000000"/>
            </w:tcBorders>
            <w:hideMark/>
          </w:tcPr>
          <w:p w14:paraId="16AE43C3" w14:textId="77777777" w:rsidR="004E7133" w:rsidRDefault="004E7133">
            <w:pPr>
              <w:spacing w:line="254" w:lineRule="auto"/>
              <w:ind w:right="3"/>
              <w:jc w:val="center"/>
              <w:rPr>
                <w:rFonts w:ascii="Times New Roman" w:hAnsi="Times New Roman" w:cs="Times New Roman"/>
                <w:sz w:val="24"/>
                <w:szCs w:val="24"/>
              </w:rPr>
            </w:pPr>
            <w:r>
              <w:rPr>
                <w:rFonts w:ascii="Times New Roman" w:hAnsi="Times New Roman" w:cs="Times New Roman"/>
                <w:sz w:val="24"/>
                <w:szCs w:val="24"/>
              </w:rPr>
              <w:t>$12.00/</w:t>
            </w:r>
            <w:r>
              <w:rPr>
                <w:rFonts w:ascii="Times New Roman" w:hAnsi="Times New Roman" w:cs="Times New Roman"/>
                <w:b/>
                <w:i/>
                <w:sz w:val="24"/>
                <w:szCs w:val="24"/>
              </w:rPr>
              <w:t>$20.00 Int’l</w:t>
            </w:r>
            <w:r>
              <w:rPr>
                <w:rFonts w:ascii="Times New Roman" w:hAnsi="Times New Roman" w:cs="Times New Roman"/>
                <w:sz w:val="24"/>
                <w:szCs w:val="24"/>
              </w:rPr>
              <w:t xml:space="preserve"> </w:t>
            </w:r>
          </w:p>
        </w:tc>
        <w:tc>
          <w:tcPr>
            <w:tcW w:w="1667" w:type="pct"/>
            <w:tcBorders>
              <w:top w:val="single" w:sz="4" w:space="0" w:color="000000"/>
              <w:left w:val="single" w:sz="6" w:space="0" w:color="000000"/>
              <w:bottom w:val="single" w:sz="4" w:space="0" w:color="000000"/>
              <w:right w:val="single" w:sz="6" w:space="0" w:color="000000"/>
            </w:tcBorders>
            <w:hideMark/>
          </w:tcPr>
          <w:p w14:paraId="366A5DB1" w14:textId="77777777" w:rsidR="004E7133" w:rsidRDefault="004E7133">
            <w:pPr>
              <w:spacing w:line="254" w:lineRule="auto"/>
              <w:ind w:right="1"/>
              <w:jc w:val="center"/>
              <w:rPr>
                <w:rFonts w:ascii="Times New Roman" w:hAnsi="Times New Roman" w:cs="Times New Roman"/>
                <w:sz w:val="24"/>
                <w:szCs w:val="24"/>
              </w:rPr>
            </w:pPr>
            <w:r>
              <w:rPr>
                <w:rFonts w:ascii="Times New Roman" w:hAnsi="Times New Roman" w:cs="Times New Roman"/>
                <w:sz w:val="24"/>
                <w:szCs w:val="24"/>
              </w:rPr>
              <w:t>$35.00/</w:t>
            </w:r>
            <w:r>
              <w:rPr>
                <w:rFonts w:ascii="Times New Roman" w:hAnsi="Times New Roman" w:cs="Times New Roman"/>
                <w:b/>
                <w:i/>
                <w:sz w:val="24"/>
                <w:szCs w:val="24"/>
              </w:rPr>
              <w:t>$61.00 Int’l</w:t>
            </w:r>
            <w:r>
              <w:rPr>
                <w:rFonts w:ascii="Times New Roman" w:hAnsi="Times New Roman" w:cs="Times New Roman"/>
                <w:sz w:val="24"/>
                <w:szCs w:val="24"/>
              </w:rPr>
              <w:t xml:space="preserve"> </w:t>
            </w:r>
          </w:p>
        </w:tc>
        <w:tc>
          <w:tcPr>
            <w:tcW w:w="1667" w:type="pct"/>
            <w:tcBorders>
              <w:top w:val="single" w:sz="4" w:space="0" w:color="000000"/>
              <w:left w:val="single" w:sz="6" w:space="0" w:color="000000"/>
              <w:bottom w:val="single" w:sz="4" w:space="0" w:color="000000"/>
              <w:right w:val="single" w:sz="4" w:space="0" w:color="000000"/>
            </w:tcBorders>
            <w:hideMark/>
          </w:tcPr>
          <w:p w14:paraId="29991E94" w14:textId="77777777" w:rsidR="004E7133" w:rsidRDefault="004E7133">
            <w:pPr>
              <w:spacing w:line="254" w:lineRule="auto"/>
              <w:ind w:right="1"/>
              <w:jc w:val="center"/>
              <w:rPr>
                <w:rFonts w:ascii="Times New Roman" w:hAnsi="Times New Roman" w:cs="Times New Roman"/>
                <w:sz w:val="24"/>
                <w:szCs w:val="24"/>
              </w:rPr>
            </w:pPr>
            <w:r>
              <w:rPr>
                <w:rFonts w:ascii="Times New Roman" w:hAnsi="Times New Roman" w:cs="Times New Roman"/>
                <w:sz w:val="24"/>
                <w:szCs w:val="24"/>
              </w:rPr>
              <w:t>$47.00/</w:t>
            </w:r>
            <w:r>
              <w:rPr>
                <w:rFonts w:ascii="Times New Roman" w:hAnsi="Times New Roman" w:cs="Times New Roman"/>
                <w:b/>
                <w:i/>
                <w:sz w:val="24"/>
                <w:szCs w:val="24"/>
              </w:rPr>
              <w:t>$81.00 Int’l</w:t>
            </w:r>
            <w:r>
              <w:rPr>
                <w:rFonts w:ascii="Times New Roman" w:hAnsi="Times New Roman" w:cs="Times New Roman"/>
                <w:sz w:val="24"/>
                <w:szCs w:val="24"/>
              </w:rPr>
              <w:t xml:space="preserve"> </w:t>
            </w:r>
          </w:p>
        </w:tc>
      </w:tr>
    </w:tbl>
    <w:p w14:paraId="3B891B8E" w14:textId="77777777" w:rsidR="004E7133" w:rsidRDefault="004E7133" w:rsidP="004E7133">
      <w:pPr>
        <w:numPr>
          <w:ilvl w:val="0"/>
          <w:numId w:val="16"/>
        </w:numPr>
        <w:spacing w:after="234" w:line="252" w:lineRule="auto"/>
        <w:ind w:hanging="360"/>
        <w:jc w:val="both"/>
        <w:rPr>
          <w:rFonts w:eastAsia="Garamond" w:cs="Times New Roman"/>
        </w:rPr>
      </w:pPr>
      <w:r>
        <w:rPr>
          <w:rFonts w:eastAsia="Garamond" w:cs="Times New Roman"/>
        </w:rPr>
        <w:t xml:space="preserve">A Consultant is entitled to reimbursement for both breakfast and dinner on the same day while traveling and may spend up to the maximum daily allowance. There is no reimbursement for lunch. </w:t>
      </w:r>
    </w:p>
    <w:p w14:paraId="15F2FCB7" w14:textId="77777777" w:rsidR="004E7133" w:rsidRDefault="004E7133" w:rsidP="004E7133">
      <w:pPr>
        <w:numPr>
          <w:ilvl w:val="0"/>
          <w:numId w:val="16"/>
        </w:numPr>
        <w:spacing w:after="234" w:line="252" w:lineRule="auto"/>
        <w:ind w:hanging="360"/>
        <w:jc w:val="both"/>
        <w:rPr>
          <w:rFonts w:eastAsia="Garamond" w:cs="Times New Roman"/>
        </w:rPr>
      </w:pPr>
      <w:r>
        <w:rPr>
          <w:rFonts w:eastAsia="Garamond" w:cs="Times New Roman"/>
        </w:rPr>
        <w:t xml:space="preserve">Tipping is reimbursable when it is incidental to any of the above travel related expenses.  Reasonable guidelines for tipping are: </w:t>
      </w:r>
    </w:p>
    <w:tbl>
      <w:tblPr>
        <w:tblStyle w:val="TableGrid"/>
        <w:tblW w:w="5000" w:type="pct"/>
        <w:tblLook w:val="04A0" w:firstRow="1" w:lastRow="0" w:firstColumn="1" w:lastColumn="0" w:noHBand="0" w:noVBand="1"/>
      </w:tblPr>
      <w:tblGrid>
        <w:gridCol w:w="4675"/>
        <w:gridCol w:w="4675"/>
      </w:tblGrid>
      <w:tr w:rsidR="004E7133" w14:paraId="727B76FB" w14:textId="77777777" w:rsidTr="004E7133">
        <w:trPr>
          <w:trHeight w:val="276"/>
        </w:trPr>
        <w:tc>
          <w:tcPr>
            <w:tcW w:w="2500" w:type="pct"/>
            <w:tcBorders>
              <w:top w:val="single" w:sz="4" w:space="0" w:color="auto"/>
              <w:left w:val="single" w:sz="4" w:space="0" w:color="auto"/>
              <w:bottom w:val="single" w:sz="4" w:space="0" w:color="auto"/>
              <w:right w:val="single" w:sz="4" w:space="0" w:color="auto"/>
            </w:tcBorders>
            <w:hideMark/>
          </w:tcPr>
          <w:p w14:paraId="25D5C210" w14:textId="77777777" w:rsidR="004E7133" w:rsidRDefault="004E7133">
            <w:pPr>
              <w:rPr>
                <w:rFonts w:cs="Times New Roman"/>
              </w:rPr>
            </w:pPr>
            <w:r>
              <w:rPr>
                <w:rFonts w:cs="Times New Roman"/>
              </w:rPr>
              <w:t>Airport Porter</w:t>
            </w:r>
          </w:p>
        </w:tc>
        <w:tc>
          <w:tcPr>
            <w:tcW w:w="2500" w:type="pct"/>
            <w:tcBorders>
              <w:top w:val="single" w:sz="4" w:space="0" w:color="auto"/>
              <w:left w:val="single" w:sz="4" w:space="0" w:color="auto"/>
              <w:bottom w:val="single" w:sz="4" w:space="0" w:color="auto"/>
              <w:right w:val="single" w:sz="4" w:space="0" w:color="auto"/>
            </w:tcBorders>
            <w:hideMark/>
          </w:tcPr>
          <w:p w14:paraId="1482A187" w14:textId="77777777" w:rsidR="004E7133" w:rsidRDefault="004E7133">
            <w:pPr>
              <w:jc w:val="center"/>
              <w:rPr>
                <w:rFonts w:cs="Times New Roman"/>
              </w:rPr>
            </w:pPr>
            <w:r>
              <w:rPr>
                <w:rFonts w:cs="Times New Roman"/>
              </w:rPr>
              <w:t>$2.00 per bag (average)</w:t>
            </w:r>
          </w:p>
        </w:tc>
      </w:tr>
      <w:tr w:rsidR="004E7133" w14:paraId="51D40C17" w14:textId="77777777" w:rsidTr="004E7133">
        <w:trPr>
          <w:trHeight w:val="276"/>
        </w:trPr>
        <w:tc>
          <w:tcPr>
            <w:tcW w:w="2500" w:type="pct"/>
            <w:tcBorders>
              <w:top w:val="single" w:sz="4" w:space="0" w:color="auto"/>
              <w:left w:val="single" w:sz="4" w:space="0" w:color="auto"/>
              <w:bottom w:val="single" w:sz="4" w:space="0" w:color="auto"/>
              <w:right w:val="single" w:sz="4" w:space="0" w:color="auto"/>
            </w:tcBorders>
            <w:hideMark/>
          </w:tcPr>
          <w:p w14:paraId="05906B35" w14:textId="77777777" w:rsidR="004E7133" w:rsidRDefault="004E7133">
            <w:pPr>
              <w:rPr>
                <w:rFonts w:cs="Times New Roman"/>
              </w:rPr>
            </w:pPr>
            <w:r>
              <w:rPr>
                <w:rFonts w:cs="Times New Roman"/>
              </w:rPr>
              <w:t>Limo / Taxi Driver</w:t>
            </w:r>
          </w:p>
        </w:tc>
        <w:tc>
          <w:tcPr>
            <w:tcW w:w="2500" w:type="pct"/>
            <w:tcBorders>
              <w:top w:val="single" w:sz="4" w:space="0" w:color="auto"/>
              <w:left w:val="single" w:sz="4" w:space="0" w:color="auto"/>
              <w:bottom w:val="single" w:sz="4" w:space="0" w:color="auto"/>
              <w:right w:val="single" w:sz="4" w:space="0" w:color="auto"/>
            </w:tcBorders>
            <w:hideMark/>
          </w:tcPr>
          <w:p w14:paraId="106D72A6" w14:textId="77777777" w:rsidR="004E7133" w:rsidRDefault="004E7133">
            <w:pPr>
              <w:jc w:val="center"/>
              <w:rPr>
                <w:rFonts w:cs="Times New Roman"/>
              </w:rPr>
            </w:pPr>
            <w:r>
              <w:rPr>
                <w:rFonts w:cs="Times New Roman"/>
              </w:rPr>
              <w:t>15% - 20% of fare</w:t>
            </w:r>
          </w:p>
        </w:tc>
      </w:tr>
      <w:tr w:rsidR="004E7133" w14:paraId="0F5D473D" w14:textId="77777777" w:rsidTr="004E7133">
        <w:trPr>
          <w:trHeight w:val="276"/>
        </w:trPr>
        <w:tc>
          <w:tcPr>
            <w:tcW w:w="2500" w:type="pct"/>
            <w:tcBorders>
              <w:top w:val="single" w:sz="4" w:space="0" w:color="auto"/>
              <w:left w:val="single" w:sz="4" w:space="0" w:color="auto"/>
              <w:bottom w:val="single" w:sz="4" w:space="0" w:color="auto"/>
              <w:right w:val="single" w:sz="4" w:space="0" w:color="auto"/>
            </w:tcBorders>
            <w:hideMark/>
          </w:tcPr>
          <w:p w14:paraId="4EE0BAA0" w14:textId="77777777" w:rsidR="004E7133" w:rsidRDefault="004E7133">
            <w:pPr>
              <w:rPr>
                <w:rFonts w:cs="Times New Roman"/>
              </w:rPr>
            </w:pPr>
            <w:r>
              <w:rPr>
                <w:rFonts w:cs="Times New Roman"/>
              </w:rPr>
              <w:t>Meals</w:t>
            </w:r>
          </w:p>
        </w:tc>
        <w:tc>
          <w:tcPr>
            <w:tcW w:w="2500" w:type="pct"/>
            <w:tcBorders>
              <w:top w:val="single" w:sz="4" w:space="0" w:color="auto"/>
              <w:left w:val="single" w:sz="4" w:space="0" w:color="auto"/>
              <w:bottom w:val="single" w:sz="4" w:space="0" w:color="auto"/>
              <w:right w:val="single" w:sz="4" w:space="0" w:color="auto"/>
            </w:tcBorders>
            <w:hideMark/>
          </w:tcPr>
          <w:p w14:paraId="1E647806" w14:textId="77777777" w:rsidR="004E7133" w:rsidRDefault="004E7133">
            <w:pPr>
              <w:jc w:val="center"/>
              <w:rPr>
                <w:rFonts w:cs="Times New Roman"/>
              </w:rPr>
            </w:pPr>
            <w:r>
              <w:rPr>
                <w:rFonts w:cs="Times New Roman"/>
              </w:rPr>
              <w:t>15% - 20% of bill</w:t>
            </w:r>
          </w:p>
        </w:tc>
      </w:tr>
    </w:tbl>
    <w:p w14:paraId="0882A676" w14:textId="77777777" w:rsidR="004E7133" w:rsidRDefault="004E7133" w:rsidP="004E7133">
      <w:pPr>
        <w:numPr>
          <w:ilvl w:val="0"/>
          <w:numId w:val="16"/>
        </w:numPr>
        <w:spacing w:after="234" w:line="252" w:lineRule="auto"/>
        <w:ind w:hanging="360"/>
        <w:jc w:val="both"/>
        <w:rPr>
          <w:rFonts w:eastAsia="Garamond" w:cs="Times New Roman"/>
        </w:rPr>
      </w:pPr>
      <w:r>
        <w:rPr>
          <w:rFonts w:eastAsia="Garamond" w:cs="Times New Roman"/>
        </w:rPr>
        <w:t xml:space="preserve">The following incidental expenses, when directly related to business travel, are reimbursable provided they are identified separately, and are supported by original receipts:  </w:t>
      </w:r>
    </w:p>
    <w:p w14:paraId="1738B24B" w14:textId="77777777" w:rsidR="004E7133" w:rsidRDefault="004E7133" w:rsidP="004E7133">
      <w:pPr>
        <w:pStyle w:val="ListParagraph"/>
        <w:numPr>
          <w:ilvl w:val="0"/>
          <w:numId w:val="17"/>
        </w:numPr>
        <w:spacing w:after="200" w:line="276" w:lineRule="auto"/>
        <w:jc w:val="both"/>
        <w:rPr>
          <w:rFonts w:cs="Times New Roman"/>
        </w:rPr>
      </w:pPr>
      <w:r>
        <w:rPr>
          <w:rFonts w:cs="Times New Roman"/>
        </w:rPr>
        <w:lastRenderedPageBreak/>
        <w:t xml:space="preserve">Airport taxes/fees </w:t>
      </w:r>
    </w:p>
    <w:p w14:paraId="751CAE46" w14:textId="77777777" w:rsidR="004E7133" w:rsidRDefault="004E7133" w:rsidP="004E7133">
      <w:pPr>
        <w:pStyle w:val="ListParagraph"/>
        <w:numPr>
          <w:ilvl w:val="0"/>
          <w:numId w:val="17"/>
        </w:numPr>
        <w:spacing w:after="200" w:line="276" w:lineRule="auto"/>
        <w:jc w:val="both"/>
        <w:rPr>
          <w:rFonts w:cs="Times New Roman"/>
        </w:rPr>
      </w:pPr>
      <w:r>
        <w:rPr>
          <w:rFonts w:cs="Times New Roman"/>
        </w:rPr>
        <w:t>Currency conversion costs (only when traveling internationally)</w:t>
      </w:r>
    </w:p>
    <w:p w14:paraId="6856BB1F" w14:textId="77777777" w:rsidR="004E7133" w:rsidRDefault="004E7133" w:rsidP="004E7133">
      <w:pPr>
        <w:pStyle w:val="ListParagraph"/>
        <w:numPr>
          <w:ilvl w:val="0"/>
          <w:numId w:val="17"/>
        </w:numPr>
        <w:spacing w:after="200" w:line="276" w:lineRule="auto"/>
        <w:jc w:val="both"/>
        <w:rPr>
          <w:rFonts w:cs="Times New Roman"/>
        </w:rPr>
      </w:pPr>
      <w:r>
        <w:rPr>
          <w:rFonts w:cs="Times New Roman"/>
        </w:rPr>
        <w:t xml:space="preserve">Baggage charges  </w:t>
      </w:r>
    </w:p>
    <w:p w14:paraId="625592AA" w14:textId="77777777" w:rsidR="004E7133" w:rsidRDefault="004E7133" w:rsidP="004E7133">
      <w:pPr>
        <w:pStyle w:val="ListParagraph"/>
        <w:numPr>
          <w:ilvl w:val="0"/>
          <w:numId w:val="17"/>
        </w:numPr>
        <w:spacing w:after="200" w:line="276" w:lineRule="auto"/>
        <w:jc w:val="both"/>
        <w:rPr>
          <w:rFonts w:cs="Times New Roman"/>
        </w:rPr>
      </w:pPr>
      <w:r>
        <w:rPr>
          <w:rFonts w:cs="Times New Roman"/>
        </w:rPr>
        <w:t xml:space="preserve">Refueling of gasoline for rental vehicles at gas stations  </w:t>
      </w:r>
    </w:p>
    <w:p w14:paraId="07E86E03" w14:textId="77777777" w:rsidR="004E7133" w:rsidRDefault="004E7133" w:rsidP="004E7133">
      <w:pPr>
        <w:pStyle w:val="ListParagraph"/>
        <w:numPr>
          <w:ilvl w:val="0"/>
          <w:numId w:val="17"/>
        </w:numPr>
        <w:spacing w:after="200" w:line="276" w:lineRule="auto"/>
        <w:jc w:val="both"/>
        <w:rPr>
          <w:rFonts w:cs="Times New Roman"/>
        </w:rPr>
      </w:pPr>
      <w:r>
        <w:rPr>
          <w:rFonts w:cs="Times New Roman"/>
        </w:rPr>
        <w:t xml:space="preserve">Laundry, dry-cleaning and valet services for trips 3 consecutive nights or longer </w:t>
      </w:r>
    </w:p>
    <w:p w14:paraId="7AD10BEE" w14:textId="77777777" w:rsidR="004E7133" w:rsidRDefault="004E7133" w:rsidP="004E7133">
      <w:pPr>
        <w:pStyle w:val="ListParagraph"/>
        <w:numPr>
          <w:ilvl w:val="0"/>
          <w:numId w:val="17"/>
        </w:numPr>
        <w:spacing w:after="200" w:line="276" w:lineRule="auto"/>
        <w:jc w:val="both"/>
        <w:rPr>
          <w:rFonts w:cs="Times New Roman"/>
        </w:rPr>
      </w:pPr>
      <w:r>
        <w:rPr>
          <w:rFonts w:cs="Times New Roman"/>
        </w:rPr>
        <w:t>Visa and passport fees (for international travel)</w:t>
      </w:r>
    </w:p>
    <w:p w14:paraId="40C3950F" w14:textId="77777777" w:rsidR="004E7133" w:rsidRDefault="004E7133" w:rsidP="004E7133">
      <w:pPr>
        <w:ind w:left="720"/>
        <w:jc w:val="both"/>
        <w:rPr>
          <w:rFonts w:cs="Times New Roman"/>
        </w:rPr>
      </w:pPr>
      <w:r>
        <w:rPr>
          <w:rFonts w:cs="Times New Roman"/>
        </w:rPr>
        <w:t xml:space="preserve">As required by IRS rules and regulations, USRC is required to maintain documentation for various charges.  USRC may request receipts for any and all expenses at its discretion.  Receipt requirements include, but are not limited to, the following: </w:t>
      </w:r>
    </w:p>
    <w:p w14:paraId="2A3A33FF" w14:textId="77777777" w:rsidR="004E7133" w:rsidRDefault="004E7133" w:rsidP="004E7133">
      <w:pPr>
        <w:pStyle w:val="ListParagraph"/>
        <w:numPr>
          <w:ilvl w:val="0"/>
          <w:numId w:val="18"/>
        </w:numPr>
        <w:spacing w:after="200" w:line="276" w:lineRule="auto"/>
        <w:jc w:val="both"/>
        <w:rPr>
          <w:rFonts w:cs="Times New Roman"/>
        </w:rPr>
      </w:pPr>
      <w:r>
        <w:rPr>
          <w:rFonts w:cs="Times New Roman"/>
        </w:rPr>
        <w:t>Detailed hotel/lodging bill</w:t>
      </w:r>
    </w:p>
    <w:p w14:paraId="15E9856C" w14:textId="77777777" w:rsidR="004E7133" w:rsidRDefault="004E7133" w:rsidP="004E7133">
      <w:pPr>
        <w:pStyle w:val="ListParagraph"/>
        <w:numPr>
          <w:ilvl w:val="0"/>
          <w:numId w:val="18"/>
        </w:numPr>
        <w:spacing w:after="200" w:line="276" w:lineRule="auto"/>
        <w:jc w:val="both"/>
        <w:rPr>
          <w:rFonts w:cs="Times New Roman"/>
        </w:rPr>
      </w:pPr>
      <w:r>
        <w:rPr>
          <w:rFonts w:cs="Times New Roman"/>
        </w:rPr>
        <w:t xml:space="preserve">Internet bill – if a wi-fi receipt is not available, transaction detail from the credit card used to pay the bill must be submitted </w:t>
      </w:r>
    </w:p>
    <w:p w14:paraId="3AB03429" w14:textId="77777777" w:rsidR="004E7133" w:rsidRDefault="004E7133" w:rsidP="004E7133">
      <w:pPr>
        <w:pStyle w:val="ListParagraph"/>
        <w:numPr>
          <w:ilvl w:val="0"/>
          <w:numId w:val="18"/>
        </w:numPr>
        <w:spacing w:after="200" w:line="276" w:lineRule="auto"/>
        <w:jc w:val="both"/>
        <w:rPr>
          <w:rFonts w:cs="Times New Roman"/>
        </w:rPr>
      </w:pPr>
      <w:r>
        <w:rPr>
          <w:rFonts w:cs="Times New Roman"/>
        </w:rPr>
        <w:t xml:space="preserve">Other communications expenses with adequate documentation </w:t>
      </w:r>
    </w:p>
    <w:p w14:paraId="14CDDE04" w14:textId="77777777" w:rsidR="004E7133" w:rsidRDefault="004E7133" w:rsidP="004E7133">
      <w:pPr>
        <w:pStyle w:val="ListParagraph"/>
        <w:numPr>
          <w:ilvl w:val="0"/>
          <w:numId w:val="18"/>
        </w:numPr>
        <w:spacing w:after="200" w:line="276" w:lineRule="auto"/>
        <w:jc w:val="both"/>
        <w:rPr>
          <w:rFonts w:cs="Times New Roman"/>
        </w:rPr>
      </w:pPr>
      <w:r>
        <w:rPr>
          <w:rFonts w:cs="Times New Roman"/>
        </w:rPr>
        <w:t xml:space="preserve">If using a personal check to support an expense for which there was no other receipt, both the front and back of the check must be provided </w:t>
      </w:r>
    </w:p>
    <w:p w14:paraId="38CB001E" w14:textId="77777777" w:rsidR="004E7133" w:rsidRDefault="004E7133" w:rsidP="004E7133">
      <w:pPr>
        <w:pStyle w:val="ListParagraph"/>
        <w:numPr>
          <w:ilvl w:val="0"/>
          <w:numId w:val="18"/>
        </w:numPr>
        <w:spacing w:after="200" w:line="276" w:lineRule="auto"/>
        <w:jc w:val="both"/>
        <w:rPr>
          <w:rFonts w:cs="Times New Roman"/>
        </w:rPr>
      </w:pPr>
      <w:r>
        <w:rPr>
          <w:rFonts w:cs="Times New Roman"/>
        </w:rPr>
        <w:t>A receipt should be available for anything expensed under the expense type of “Other”</w:t>
      </w:r>
    </w:p>
    <w:p w14:paraId="5ED04F5F" w14:textId="77777777" w:rsidR="002263ED" w:rsidRDefault="002263ED" w:rsidP="00D0485D">
      <w:pPr>
        <w:ind w:left="720"/>
        <w:rPr>
          <w:rFonts w:cs="Times New Roman"/>
        </w:rPr>
      </w:pPr>
    </w:p>
    <w:sectPr w:rsidR="002263ED" w:rsidSect="00C6679F">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151B1" w14:textId="77777777" w:rsidR="006453B0" w:rsidRDefault="006453B0" w:rsidP="00BF44A2">
      <w:r>
        <w:separator/>
      </w:r>
    </w:p>
  </w:endnote>
  <w:endnote w:type="continuationSeparator" w:id="0">
    <w:p w14:paraId="53CE8FAD" w14:textId="77777777" w:rsidR="006453B0" w:rsidRDefault="006453B0" w:rsidP="00BF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137B0" w14:textId="77777777" w:rsidR="003F66FE" w:rsidRDefault="003F6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872370"/>
      <w:docPartObj>
        <w:docPartGallery w:val="Page Numbers (Bottom of Page)"/>
        <w:docPartUnique/>
      </w:docPartObj>
    </w:sdtPr>
    <w:sdtEndPr>
      <w:rPr>
        <w:noProof/>
      </w:rPr>
    </w:sdtEndPr>
    <w:sdtContent>
      <w:p w14:paraId="268F0DF0" w14:textId="77777777" w:rsidR="006453B0" w:rsidRDefault="006453B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591675F2" w14:textId="77777777" w:rsidR="006453B0" w:rsidRDefault="006453B0">
    <w:pPr>
      <w:pStyle w:val="Footer"/>
    </w:pPr>
    <w:bookmarkStart w:id="4" w:name="_GoBack"/>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248755"/>
      <w:docPartObj>
        <w:docPartGallery w:val="Page Numbers (Bottom of Page)"/>
        <w:docPartUnique/>
      </w:docPartObj>
    </w:sdtPr>
    <w:sdtEndPr>
      <w:rPr>
        <w:rFonts w:cs="Times New Roman"/>
        <w:noProof/>
      </w:rPr>
    </w:sdtEndPr>
    <w:sdtContent>
      <w:p w14:paraId="18F03CAD" w14:textId="77777777" w:rsidR="006453B0" w:rsidRDefault="006453B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546F65" w14:textId="77777777" w:rsidR="006453B0" w:rsidRDefault="00645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B4095" w14:textId="77777777" w:rsidR="006453B0" w:rsidRDefault="006453B0" w:rsidP="00BF44A2">
      <w:r>
        <w:separator/>
      </w:r>
    </w:p>
  </w:footnote>
  <w:footnote w:type="continuationSeparator" w:id="0">
    <w:p w14:paraId="20753EC8" w14:textId="77777777" w:rsidR="006453B0" w:rsidRPr="00BF44A2" w:rsidRDefault="006453B0" w:rsidP="00BF44A2">
      <w:r>
        <w:separator/>
      </w:r>
    </w:p>
  </w:footnote>
  <w:footnote w:type="continuationNotice" w:id="1">
    <w:p w14:paraId="201B63EB" w14:textId="77777777" w:rsidR="006453B0" w:rsidRDefault="006453B0">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81CD" w14:textId="77777777" w:rsidR="003F66FE" w:rsidRDefault="003F6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5C378" w14:textId="77777777" w:rsidR="003F66FE" w:rsidRDefault="003F6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33EF" w14:textId="77777777" w:rsidR="003F66FE" w:rsidRDefault="003F6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653B"/>
    <w:multiLevelType w:val="hybridMultilevel"/>
    <w:tmpl w:val="5FFCCEC0"/>
    <w:lvl w:ilvl="0" w:tplc="F476E19A">
      <w:start w:val="1"/>
      <w:numFmt w:val="decimal"/>
      <w:pStyle w:val="Numb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5679B"/>
    <w:multiLevelType w:val="multilevel"/>
    <w:tmpl w:val="E7541A2A"/>
    <w:numStyleLink w:val="ListNumbers"/>
  </w:abstractNum>
  <w:abstractNum w:abstractNumId="2" w15:restartNumberingAfterBreak="0">
    <w:nsid w:val="0A4811F7"/>
    <w:multiLevelType w:val="hybridMultilevel"/>
    <w:tmpl w:val="DF205194"/>
    <w:lvl w:ilvl="0" w:tplc="9C085498">
      <w:start w:val="1"/>
      <w:numFmt w:val="upperLetter"/>
      <w:pStyle w:val="Lett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60B76"/>
    <w:multiLevelType w:val="hybridMultilevel"/>
    <w:tmpl w:val="DCD2F0EA"/>
    <w:lvl w:ilvl="0" w:tplc="55062CD8">
      <w:start w:val="1"/>
      <w:numFmt w:val="upperLetter"/>
      <w:pStyle w:val="Lett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83D0D"/>
    <w:multiLevelType w:val="hybridMultilevel"/>
    <w:tmpl w:val="C3DC6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17B96"/>
    <w:multiLevelType w:val="hybridMultilevel"/>
    <w:tmpl w:val="0310DE64"/>
    <w:lvl w:ilvl="0" w:tplc="3BD00762">
      <w:start w:val="1"/>
      <w:numFmt w:val="decimal"/>
      <w:lvlText w:val="%1."/>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D6657DA">
      <w:start w:val="1"/>
      <w:numFmt w:val="lowerLetter"/>
      <w:lvlText w:val="%2"/>
      <w:lvlJc w:val="left"/>
      <w:pPr>
        <w:ind w:left="14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7B03656">
      <w:start w:val="1"/>
      <w:numFmt w:val="lowerRoman"/>
      <w:lvlText w:val="%3"/>
      <w:lvlJc w:val="left"/>
      <w:pPr>
        <w:ind w:left="21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7C692C8">
      <w:start w:val="1"/>
      <w:numFmt w:val="decimal"/>
      <w:lvlText w:val="%4"/>
      <w:lvlJc w:val="left"/>
      <w:pPr>
        <w:ind w:left="28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CFA4E94">
      <w:start w:val="1"/>
      <w:numFmt w:val="lowerLetter"/>
      <w:lvlText w:val="%5"/>
      <w:lvlJc w:val="left"/>
      <w:pPr>
        <w:ind w:left="35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B98E9B6">
      <w:start w:val="1"/>
      <w:numFmt w:val="lowerRoman"/>
      <w:lvlText w:val="%6"/>
      <w:lvlJc w:val="left"/>
      <w:pPr>
        <w:ind w:left="42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55E392E">
      <w:start w:val="1"/>
      <w:numFmt w:val="decimal"/>
      <w:lvlText w:val="%7"/>
      <w:lvlJc w:val="left"/>
      <w:pPr>
        <w:ind w:left="50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88E890E">
      <w:start w:val="1"/>
      <w:numFmt w:val="lowerLetter"/>
      <w:lvlText w:val="%8"/>
      <w:lvlJc w:val="left"/>
      <w:pPr>
        <w:ind w:left="57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7022240">
      <w:start w:val="1"/>
      <w:numFmt w:val="lowerRoman"/>
      <w:lvlText w:val="%9"/>
      <w:lvlJc w:val="left"/>
      <w:pPr>
        <w:ind w:left="64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2BFF0437"/>
    <w:multiLevelType w:val="multilevel"/>
    <w:tmpl w:val="E7541A2A"/>
    <w:styleLink w:val="ListNumbers"/>
    <w:lvl w:ilvl="0">
      <w:start w:val="1"/>
      <w:numFmt w:val="decimal"/>
      <w:pStyle w:val="ListNumber"/>
      <w:lvlText w:val="%1."/>
      <w:lvlJc w:val="left"/>
      <w:pPr>
        <w:tabs>
          <w:tab w:val="num" w:pos="360"/>
        </w:tabs>
        <w:ind w:left="360" w:hanging="360"/>
      </w:pPr>
      <w:rPr>
        <w:rFonts w:hint="default"/>
      </w:rPr>
    </w:lvl>
    <w:lvl w:ilvl="1">
      <w:start w:val="1"/>
      <w:numFmt w:val="decimal"/>
      <w:pStyle w:val="ListNumber2"/>
      <w:lvlText w:val="%2."/>
      <w:lvlJc w:val="left"/>
      <w:pPr>
        <w:tabs>
          <w:tab w:val="num" w:pos="720"/>
        </w:tabs>
        <w:ind w:left="720" w:hanging="360"/>
      </w:pPr>
      <w:rPr>
        <w:rFonts w:hint="default"/>
      </w:rPr>
    </w:lvl>
    <w:lvl w:ilvl="2">
      <w:start w:val="1"/>
      <w:numFmt w:val="decimal"/>
      <w:pStyle w:val="ListNumber3"/>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decimal"/>
      <w:pStyle w:val="ListNumber5"/>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2E0F3282"/>
    <w:multiLevelType w:val="multilevel"/>
    <w:tmpl w:val="C4B279C2"/>
    <w:styleLink w:val="CovingtonHeadings"/>
    <w:lvl w:ilvl="0">
      <w:start w:val="1"/>
      <w:numFmt w:val="decimal"/>
      <w:pStyle w:val="Heading1"/>
      <w:suff w:val="nothing"/>
      <w:lvlText w:val="ARTICLE %1"/>
      <w:lvlJc w:val="left"/>
      <w:pPr>
        <w:ind w:left="2970" w:firstLine="0"/>
      </w:pPr>
      <w:rPr>
        <w:rFonts w:ascii="Calibri" w:hAnsi="Calibri" w:hint="default"/>
        <w:b/>
        <w:i w:val="0"/>
        <w:sz w:val="24"/>
      </w:rPr>
    </w:lvl>
    <w:lvl w:ilvl="1">
      <w:start w:val="1"/>
      <w:numFmt w:val="decimal"/>
      <w:pStyle w:val="Heading2"/>
      <w:lvlText w:val="%1.%2"/>
      <w:lvlJc w:val="left"/>
      <w:pPr>
        <w:tabs>
          <w:tab w:val="num" w:pos="720"/>
        </w:tabs>
        <w:ind w:left="0" w:firstLine="720"/>
      </w:pPr>
      <w:rPr>
        <w:rFonts w:hint="default"/>
      </w:rPr>
    </w:lvl>
    <w:lvl w:ilvl="2">
      <w:start w:val="1"/>
      <w:numFmt w:val="lowerLetter"/>
      <w:pStyle w:val="Heading3"/>
      <w:lvlText w:val="(%3)"/>
      <w:lvlJc w:val="left"/>
      <w:pPr>
        <w:tabs>
          <w:tab w:val="num" w:pos="1440"/>
        </w:tabs>
        <w:ind w:left="0" w:firstLine="1440"/>
      </w:pPr>
      <w:rPr>
        <w:rFonts w:hint="default"/>
      </w:rPr>
    </w:lvl>
    <w:lvl w:ilvl="3">
      <w:start w:val="1"/>
      <w:numFmt w:val="lowerRoman"/>
      <w:pStyle w:val="Heading4"/>
      <w:lvlText w:val="(%4)"/>
      <w:lvlJc w:val="left"/>
      <w:pPr>
        <w:tabs>
          <w:tab w:val="num" w:pos="2160"/>
        </w:tabs>
        <w:ind w:left="0" w:firstLine="2160"/>
      </w:pPr>
      <w:rPr>
        <w:rFonts w:hint="default"/>
      </w:rPr>
    </w:lvl>
    <w:lvl w:ilvl="4">
      <w:start w:val="1"/>
      <w:numFmt w:val="decimal"/>
      <w:pStyle w:val="Heading5"/>
      <w:lvlText w:val="(%5)"/>
      <w:lvlJc w:val="left"/>
      <w:pPr>
        <w:tabs>
          <w:tab w:val="num" w:pos="2880"/>
        </w:tabs>
        <w:ind w:left="0" w:firstLine="288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pStyle w:val="Heading9"/>
      <w:lvlText w:val="(%9)"/>
      <w:lvlJc w:val="left"/>
      <w:pPr>
        <w:tabs>
          <w:tab w:val="num" w:pos="6480"/>
        </w:tabs>
        <w:ind w:left="6480" w:hanging="720"/>
      </w:pPr>
      <w:rPr>
        <w:rFonts w:hint="default"/>
      </w:rPr>
    </w:lvl>
  </w:abstractNum>
  <w:abstractNum w:abstractNumId="8" w15:restartNumberingAfterBreak="0">
    <w:nsid w:val="2F6A22BA"/>
    <w:multiLevelType w:val="hybridMultilevel"/>
    <w:tmpl w:val="E1DA2CFE"/>
    <w:lvl w:ilvl="0" w:tplc="F3C0BB36">
      <w:start w:val="1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7267B4C"/>
    <w:multiLevelType w:val="hybridMultilevel"/>
    <w:tmpl w:val="585C2AAC"/>
    <w:lvl w:ilvl="0" w:tplc="FC82C2EC">
      <w:start w:val="1"/>
      <w:numFmt w:val="decimal"/>
      <w:pStyle w:val="Numb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D0352A"/>
    <w:multiLevelType w:val="multilevel"/>
    <w:tmpl w:val="1C28AD60"/>
    <w:styleLink w:val="ListBullets"/>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tabs>
          <w:tab w:val="num" w:pos="720"/>
        </w:tabs>
        <w:ind w:left="720" w:hanging="360"/>
      </w:pPr>
      <w:rPr>
        <w:rFonts w:ascii="Symbol" w:hAnsi="Symbol" w:hint="default"/>
        <w:color w:val="auto"/>
      </w:rPr>
    </w:lvl>
    <w:lvl w:ilvl="2">
      <w:start w:val="1"/>
      <w:numFmt w:val="bullet"/>
      <w:pStyle w:val="ListBullet3"/>
      <w:lvlText w:val=""/>
      <w:lvlJc w:val="left"/>
      <w:pPr>
        <w:tabs>
          <w:tab w:val="num" w:pos="1080"/>
        </w:tabs>
        <w:ind w:left="1080" w:hanging="360"/>
      </w:pPr>
      <w:rPr>
        <w:rFonts w:ascii="Symbol" w:hAnsi="Symbol" w:hint="default"/>
        <w:color w:val="auto"/>
      </w:rPr>
    </w:lvl>
    <w:lvl w:ilvl="3">
      <w:start w:val="1"/>
      <w:numFmt w:val="bullet"/>
      <w:pStyle w:val="ListBullet4"/>
      <w:lvlText w:val=""/>
      <w:lvlJc w:val="left"/>
      <w:pPr>
        <w:tabs>
          <w:tab w:val="num" w:pos="1440"/>
        </w:tabs>
        <w:ind w:left="1440" w:hanging="360"/>
      </w:pPr>
      <w:rPr>
        <w:rFonts w:ascii="Symbol" w:hAnsi="Symbol" w:hint="default"/>
        <w:color w:val="auto"/>
      </w:rPr>
    </w:lvl>
    <w:lvl w:ilvl="4">
      <w:start w:val="1"/>
      <w:numFmt w:val="bullet"/>
      <w:pStyle w:val="ListBullet5"/>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5CC77E86"/>
    <w:multiLevelType w:val="hybridMultilevel"/>
    <w:tmpl w:val="83CA7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2356E1"/>
    <w:multiLevelType w:val="hybridMultilevel"/>
    <w:tmpl w:val="B49EB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9E33981"/>
    <w:multiLevelType w:val="hybridMultilevel"/>
    <w:tmpl w:val="7F3E07EE"/>
    <w:lvl w:ilvl="0" w:tplc="F3C0BB36">
      <w:start w:val="1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7E531461"/>
    <w:multiLevelType w:val="multilevel"/>
    <w:tmpl w:val="1C28AD60"/>
    <w:numStyleLink w:val="ListBullets"/>
  </w:abstractNum>
  <w:num w:numId="1">
    <w:abstractNumId w:val="7"/>
    <w:lvlOverride w:ilvl="0">
      <w:lvl w:ilvl="0">
        <w:start w:val="1"/>
        <w:numFmt w:val="decimal"/>
        <w:pStyle w:val="Heading1"/>
        <w:suff w:val="nothing"/>
        <w:lvlText w:val="SECTION %1"/>
        <w:lvlJc w:val="left"/>
        <w:pPr>
          <w:ind w:left="0" w:firstLine="0"/>
        </w:pPr>
        <w:rPr>
          <w:rFonts w:ascii="Calibri" w:hAnsi="Calibri" w:hint="default"/>
          <w:b/>
          <w:i w:val="0"/>
          <w:sz w:val="24"/>
        </w:rPr>
      </w:lvl>
    </w:lvlOverride>
    <w:lvlOverride w:ilvl="1">
      <w:lvl w:ilvl="1">
        <w:start w:val="1"/>
        <w:numFmt w:val="decimal"/>
        <w:pStyle w:val="Heading2"/>
        <w:lvlText w:val="%1.%2"/>
        <w:lvlJc w:val="left"/>
        <w:pPr>
          <w:tabs>
            <w:tab w:val="num" w:pos="720"/>
          </w:tabs>
          <w:ind w:left="0" w:firstLine="720"/>
        </w:pPr>
        <w:rPr>
          <w:rFonts w:hint="default"/>
        </w:rPr>
      </w:lvl>
    </w:lvlOverride>
    <w:lvlOverride w:ilvl="2">
      <w:lvl w:ilvl="2">
        <w:start w:val="1"/>
        <w:numFmt w:val="lowerLetter"/>
        <w:pStyle w:val="Heading3"/>
        <w:lvlText w:val="(%3)"/>
        <w:lvlJc w:val="left"/>
        <w:pPr>
          <w:tabs>
            <w:tab w:val="num" w:pos="1440"/>
          </w:tabs>
          <w:ind w:left="0" w:firstLine="1440"/>
        </w:pPr>
        <w:rPr>
          <w:rFonts w:hint="default"/>
        </w:rPr>
      </w:lvl>
    </w:lvlOverride>
    <w:lvlOverride w:ilvl="3">
      <w:lvl w:ilvl="3">
        <w:start w:val="1"/>
        <w:numFmt w:val="lowerRoman"/>
        <w:pStyle w:val="Heading4"/>
        <w:lvlText w:val="(%4)"/>
        <w:lvlJc w:val="left"/>
        <w:pPr>
          <w:tabs>
            <w:tab w:val="num" w:pos="2160"/>
          </w:tabs>
          <w:ind w:left="0" w:firstLine="2160"/>
        </w:pPr>
        <w:rPr>
          <w:rFonts w:hint="default"/>
        </w:rPr>
      </w:lvl>
    </w:lvlOverride>
    <w:lvlOverride w:ilvl="4">
      <w:lvl w:ilvl="4">
        <w:start w:val="1"/>
        <w:numFmt w:val="decimal"/>
        <w:pStyle w:val="Heading5"/>
        <w:lvlText w:val="(%5)"/>
        <w:lvlJc w:val="left"/>
        <w:pPr>
          <w:tabs>
            <w:tab w:val="num" w:pos="2880"/>
          </w:tabs>
          <w:ind w:left="0" w:firstLine="2880"/>
        </w:pPr>
        <w:rPr>
          <w:rFonts w:hint="default"/>
        </w:rPr>
      </w:lvl>
    </w:lvlOverride>
    <w:lvlOverride w:ilvl="5">
      <w:lvl w:ilvl="5">
        <w:start w:val="1"/>
        <w:numFmt w:val="lowerLetter"/>
        <w:pStyle w:val="Heading6"/>
        <w:lvlText w:val="(%6)"/>
        <w:lvlJc w:val="left"/>
        <w:pPr>
          <w:tabs>
            <w:tab w:val="num" w:pos="4320"/>
          </w:tabs>
          <w:ind w:left="4320" w:hanging="720"/>
        </w:pPr>
        <w:rPr>
          <w:rFonts w:hint="default"/>
        </w:rPr>
      </w:lvl>
    </w:lvlOverride>
    <w:lvlOverride w:ilvl="6">
      <w:lvl w:ilvl="6">
        <w:start w:val="1"/>
        <w:numFmt w:val="lowerRoman"/>
        <w:pStyle w:val="Heading7"/>
        <w:lvlText w:val="(%7)"/>
        <w:lvlJc w:val="left"/>
        <w:pPr>
          <w:tabs>
            <w:tab w:val="num" w:pos="5040"/>
          </w:tabs>
          <w:ind w:left="5040" w:hanging="720"/>
        </w:pPr>
        <w:rPr>
          <w:rFonts w:hint="default"/>
        </w:rPr>
      </w:lvl>
    </w:lvlOverride>
    <w:lvlOverride w:ilvl="7">
      <w:lvl w:ilvl="7">
        <w:start w:val="1"/>
        <w:numFmt w:val="lowerLetter"/>
        <w:pStyle w:val="Heading8"/>
        <w:lvlText w:val="(%8)"/>
        <w:lvlJc w:val="left"/>
        <w:pPr>
          <w:tabs>
            <w:tab w:val="num" w:pos="5760"/>
          </w:tabs>
          <w:ind w:left="5760" w:hanging="720"/>
        </w:pPr>
        <w:rPr>
          <w:rFonts w:hint="default"/>
        </w:rPr>
      </w:lvl>
    </w:lvlOverride>
    <w:lvlOverride w:ilvl="8">
      <w:lvl w:ilvl="8">
        <w:start w:val="1"/>
        <w:numFmt w:val="lowerRoman"/>
        <w:pStyle w:val="Heading9"/>
        <w:lvlText w:val="(%9)"/>
        <w:lvlJc w:val="left"/>
        <w:pPr>
          <w:tabs>
            <w:tab w:val="num" w:pos="6480"/>
          </w:tabs>
          <w:ind w:left="6480" w:hanging="720"/>
        </w:pPr>
        <w:rPr>
          <w:rFonts w:hint="default"/>
        </w:rPr>
      </w:lvl>
    </w:lvlOverride>
  </w:num>
  <w:num w:numId="2">
    <w:abstractNumId w:val="7"/>
    <w:lvlOverride w:ilvl="0">
      <w:lvl w:ilvl="0">
        <w:start w:val="1"/>
        <w:numFmt w:val="decimal"/>
        <w:pStyle w:val="Heading1"/>
        <w:suff w:val="nothing"/>
        <w:lvlText w:val="ARTICLE %1"/>
        <w:lvlJc w:val="left"/>
        <w:pPr>
          <w:ind w:left="2970" w:firstLine="0"/>
        </w:pPr>
        <w:rPr>
          <w:rFonts w:ascii="Times New Roman" w:hAnsi="Times New Roman" w:cs="Times New Roman" w:hint="default"/>
          <w:b/>
          <w:i w:val="0"/>
          <w:sz w:val="24"/>
        </w:rPr>
      </w:lvl>
    </w:lvlOverride>
  </w:num>
  <w:num w:numId="3">
    <w:abstractNumId w:val="10"/>
  </w:num>
  <w:num w:numId="4">
    <w:abstractNumId w:val="6"/>
  </w:num>
  <w:num w:numId="5">
    <w:abstractNumId w:val="3"/>
  </w:num>
  <w:num w:numId="6">
    <w:abstractNumId w:val="2"/>
  </w:num>
  <w:num w:numId="7">
    <w:abstractNumId w:val="9"/>
  </w:num>
  <w:num w:numId="8">
    <w:abstractNumId w:val="0"/>
  </w:num>
  <w:num w:numId="9">
    <w:abstractNumId w:val="14"/>
  </w:num>
  <w:num w:numId="10">
    <w:abstractNumId w:val="1"/>
  </w:num>
  <w:num w:numId="11">
    <w:abstractNumId w:val="4"/>
  </w:num>
  <w:num w:numId="12">
    <w:abstractNumId w:val="7"/>
  </w:num>
  <w:num w:numId="13">
    <w:abstractNumId w:val="7"/>
    <w:lvlOverride w:ilvl="0">
      <w:lvl w:ilvl="0">
        <w:start w:val="1"/>
        <w:numFmt w:val="decimal"/>
        <w:pStyle w:val="Heading1"/>
        <w:suff w:val="nothing"/>
        <w:lvlText w:val="ARTICLE %1"/>
        <w:lvlJc w:val="left"/>
        <w:pPr>
          <w:ind w:left="2970" w:firstLine="0"/>
        </w:pPr>
        <w:rPr>
          <w:rFonts w:ascii="Times New Roman" w:hAnsi="Times New Roman" w:cs="Times New Roman" w:hint="default"/>
          <w:b/>
          <w:i w:val="0"/>
          <w:sz w:val="24"/>
        </w:rPr>
      </w:lvl>
    </w:lvlOverride>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5F7785"/>
    <w:rsid w:val="000024C4"/>
    <w:rsid w:val="000108D4"/>
    <w:rsid w:val="00016BC0"/>
    <w:rsid w:val="00020082"/>
    <w:rsid w:val="00023CDC"/>
    <w:rsid w:val="000305BD"/>
    <w:rsid w:val="00033DBB"/>
    <w:rsid w:val="00034075"/>
    <w:rsid w:val="00034BFA"/>
    <w:rsid w:val="00045135"/>
    <w:rsid w:val="00046BA8"/>
    <w:rsid w:val="00047A31"/>
    <w:rsid w:val="00047BBF"/>
    <w:rsid w:val="00050848"/>
    <w:rsid w:val="00052734"/>
    <w:rsid w:val="000626B3"/>
    <w:rsid w:val="000672AD"/>
    <w:rsid w:val="00070314"/>
    <w:rsid w:val="0007058C"/>
    <w:rsid w:val="00070A0D"/>
    <w:rsid w:val="00080A56"/>
    <w:rsid w:val="0008131A"/>
    <w:rsid w:val="00082C1A"/>
    <w:rsid w:val="00083EE4"/>
    <w:rsid w:val="00084D66"/>
    <w:rsid w:val="000874DB"/>
    <w:rsid w:val="00092095"/>
    <w:rsid w:val="00095E33"/>
    <w:rsid w:val="000A2D2B"/>
    <w:rsid w:val="000A3C03"/>
    <w:rsid w:val="000A3DDE"/>
    <w:rsid w:val="000A4DDF"/>
    <w:rsid w:val="000B2208"/>
    <w:rsid w:val="000B3949"/>
    <w:rsid w:val="000B68EC"/>
    <w:rsid w:val="000B7A87"/>
    <w:rsid w:val="000C09E4"/>
    <w:rsid w:val="000C74C1"/>
    <w:rsid w:val="000C7797"/>
    <w:rsid w:val="000D06E6"/>
    <w:rsid w:val="000D3045"/>
    <w:rsid w:val="000E310E"/>
    <w:rsid w:val="000E4E77"/>
    <w:rsid w:val="000E524E"/>
    <w:rsid w:val="000E72A7"/>
    <w:rsid w:val="000F603C"/>
    <w:rsid w:val="00104696"/>
    <w:rsid w:val="00104F54"/>
    <w:rsid w:val="001077B3"/>
    <w:rsid w:val="00111141"/>
    <w:rsid w:val="00122314"/>
    <w:rsid w:val="00134216"/>
    <w:rsid w:val="00134C52"/>
    <w:rsid w:val="00140180"/>
    <w:rsid w:val="00141CC2"/>
    <w:rsid w:val="00142F9B"/>
    <w:rsid w:val="001458A0"/>
    <w:rsid w:val="00145CD8"/>
    <w:rsid w:val="0015360D"/>
    <w:rsid w:val="00154070"/>
    <w:rsid w:val="00154AD9"/>
    <w:rsid w:val="001607C5"/>
    <w:rsid w:val="00164263"/>
    <w:rsid w:val="00164A65"/>
    <w:rsid w:val="001651AD"/>
    <w:rsid w:val="001713BF"/>
    <w:rsid w:val="00171F6F"/>
    <w:rsid w:val="0017312D"/>
    <w:rsid w:val="00175710"/>
    <w:rsid w:val="0017630E"/>
    <w:rsid w:val="00182ED3"/>
    <w:rsid w:val="00184F2E"/>
    <w:rsid w:val="001857C3"/>
    <w:rsid w:val="00187530"/>
    <w:rsid w:val="00196ADA"/>
    <w:rsid w:val="0019792A"/>
    <w:rsid w:val="001A12A3"/>
    <w:rsid w:val="001A1EFD"/>
    <w:rsid w:val="001A39F9"/>
    <w:rsid w:val="001A4797"/>
    <w:rsid w:val="001A7AAE"/>
    <w:rsid w:val="001A7B61"/>
    <w:rsid w:val="001B2F97"/>
    <w:rsid w:val="001B364F"/>
    <w:rsid w:val="001B4486"/>
    <w:rsid w:val="001B7E3F"/>
    <w:rsid w:val="001C2872"/>
    <w:rsid w:val="001C49DF"/>
    <w:rsid w:val="001C5B73"/>
    <w:rsid w:val="001C7CC2"/>
    <w:rsid w:val="001D196C"/>
    <w:rsid w:val="001D230A"/>
    <w:rsid w:val="001D2678"/>
    <w:rsid w:val="001D7271"/>
    <w:rsid w:val="001E0028"/>
    <w:rsid w:val="001E6EC5"/>
    <w:rsid w:val="001F007A"/>
    <w:rsid w:val="001F3860"/>
    <w:rsid w:val="001F3D35"/>
    <w:rsid w:val="001F5FB1"/>
    <w:rsid w:val="001F60B5"/>
    <w:rsid w:val="001F6A8F"/>
    <w:rsid w:val="00200CD4"/>
    <w:rsid w:val="00202656"/>
    <w:rsid w:val="0020290D"/>
    <w:rsid w:val="00215B85"/>
    <w:rsid w:val="002165C9"/>
    <w:rsid w:val="002219F2"/>
    <w:rsid w:val="00224E56"/>
    <w:rsid w:val="002263ED"/>
    <w:rsid w:val="00233E7F"/>
    <w:rsid w:val="00233F86"/>
    <w:rsid w:val="0023415A"/>
    <w:rsid w:val="00236614"/>
    <w:rsid w:val="00236A39"/>
    <w:rsid w:val="0024256C"/>
    <w:rsid w:val="00245A1C"/>
    <w:rsid w:val="00251E90"/>
    <w:rsid w:val="00253CEF"/>
    <w:rsid w:val="00254E2F"/>
    <w:rsid w:val="00256C8C"/>
    <w:rsid w:val="002576A8"/>
    <w:rsid w:val="0026752C"/>
    <w:rsid w:val="00280618"/>
    <w:rsid w:val="0028281A"/>
    <w:rsid w:val="00284359"/>
    <w:rsid w:val="00284B53"/>
    <w:rsid w:val="002915C6"/>
    <w:rsid w:val="00296177"/>
    <w:rsid w:val="00296D47"/>
    <w:rsid w:val="002A2BB8"/>
    <w:rsid w:val="002A4A51"/>
    <w:rsid w:val="002A4F0E"/>
    <w:rsid w:val="002A5EE0"/>
    <w:rsid w:val="002A6C6D"/>
    <w:rsid w:val="002B15AD"/>
    <w:rsid w:val="002B2BEB"/>
    <w:rsid w:val="002B4F7B"/>
    <w:rsid w:val="002B5E3F"/>
    <w:rsid w:val="002B65CD"/>
    <w:rsid w:val="002B748F"/>
    <w:rsid w:val="002B75BA"/>
    <w:rsid w:val="002C2868"/>
    <w:rsid w:val="002C3ABD"/>
    <w:rsid w:val="002D3292"/>
    <w:rsid w:val="002E79D7"/>
    <w:rsid w:val="002E7C67"/>
    <w:rsid w:val="002F3F53"/>
    <w:rsid w:val="002F6439"/>
    <w:rsid w:val="002F6CB2"/>
    <w:rsid w:val="002F7594"/>
    <w:rsid w:val="003029F0"/>
    <w:rsid w:val="00302D37"/>
    <w:rsid w:val="003041F3"/>
    <w:rsid w:val="003046D0"/>
    <w:rsid w:val="00306AB4"/>
    <w:rsid w:val="00317B63"/>
    <w:rsid w:val="00317C01"/>
    <w:rsid w:val="003215AE"/>
    <w:rsid w:val="00321E9B"/>
    <w:rsid w:val="003246EF"/>
    <w:rsid w:val="00327E63"/>
    <w:rsid w:val="00327E82"/>
    <w:rsid w:val="003315A6"/>
    <w:rsid w:val="003329C2"/>
    <w:rsid w:val="00332C71"/>
    <w:rsid w:val="00336202"/>
    <w:rsid w:val="003377B7"/>
    <w:rsid w:val="00340ACB"/>
    <w:rsid w:val="00342FF0"/>
    <w:rsid w:val="00344B66"/>
    <w:rsid w:val="0034663E"/>
    <w:rsid w:val="00347293"/>
    <w:rsid w:val="00347712"/>
    <w:rsid w:val="00354E1B"/>
    <w:rsid w:val="00355703"/>
    <w:rsid w:val="003558CA"/>
    <w:rsid w:val="00366475"/>
    <w:rsid w:val="00370E34"/>
    <w:rsid w:val="0037160A"/>
    <w:rsid w:val="00372104"/>
    <w:rsid w:val="00372520"/>
    <w:rsid w:val="00372674"/>
    <w:rsid w:val="00377738"/>
    <w:rsid w:val="00377EC6"/>
    <w:rsid w:val="0038156F"/>
    <w:rsid w:val="00385B50"/>
    <w:rsid w:val="00385BD2"/>
    <w:rsid w:val="00390359"/>
    <w:rsid w:val="00397C99"/>
    <w:rsid w:val="003A22FD"/>
    <w:rsid w:val="003A49E7"/>
    <w:rsid w:val="003A4E24"/>
    <w:rsid w:val="003A585E"/>
    <w:rsid w:val="003B3DB8"/>
    <w:rsid w:val="003B49FC"/>
    <w:rsid w:val="003B6EF3"/>
    <w:rsid w:val="003B7A03"/>
    <w:rsid w:val="003C1303"/>
    <w:rsid w:val="003C7021"/>
    <w:rsid w:val="003D1E8D"/>
    <w:rsid w:val="003D4654"/>
    <w:rsid w:val="003E6F0E"/>
    <w:rsid w:val="003F66FE"/>
    <w:rsid w:val="00400D69"/>
    <w:rsid w:val="004067CC"/>
    <w:rsid w:val="00413016"/>
    <w:rsid w:val="00415F04"/>
    <w:rsid w:val="00421D5A"/>
    <w:rsid w:val="0042242E"/>
    <w:rsid w:val="0043066E"/>
    <w:rsid w:val="004314B0"/>
    <w:rsid w:val="00433D49"/>
    <w:rsid w:val="00434B1F"/>
    <w:rsid w:val="004376A2"/>
    <w:rsid w:val="004409B2"/>
    <w:rsid w:val="00440B90"/>
    <w:rsid w:val="00441DAD"/>
    <w:rsid w:val="0044395F"/>
    <w:rsid w:val="004441F1"/>
    <w:rsid w:val="00445D6B"/>
    <w:rsid w:val="00447F10"/>
    <w:rsid w:val="0046251C"/>
    <w:rsid w:val="004630D2"/>
    <w:rsid w:val="00472E7C"/>
    <w:rsid w:val="004757AA"/>
    <w:rsid w:val="004769EC"/>
    <w:rsid w:val="00477584"/>
    <w:rsid w:val="004830AE"/>
    <w:rsid w:val="0049624B"/>
    <w:rsid w:val="00497075"/>
    <w:rsid w:val="0049717F"/>
    <w:rsid w:val="004A13CA"/>
    <w:rsid w:val="004A19B0"/>
    <w:rsid w:val="004A1EA0"/>
    <w:rsid w:val="004A64DB"/>
    <w:rsid w:val="004A6E17"/>
    <w:rsid w:val="004A7D16"/>
    <w:rsid w:val="004A7FA3"/>
    <w:rsid w:val="004B17E0"/>
    <w:rsid w:val="004B44EE"/>
    <w:rsid w:val="004C2E4B"/>
    <w:rsid w:val="004C5475"/>
    <w:rsid w:val="004C6FF3"/>
    <w:rsid w:val="004D0ACB"/>
    <w:rsid w:val="004D12BC"/>
    <w:rsid w:val="004D47AE"/>
    <w:rsid w:val="004D607F"/>
    <w:rsid w:val="004D671D"/>
    <w:rsid w:val="004D7AFB"/>
    <w:rsid w:val="004E350B"/>
    <w:rsid w:val="004E3793"/>
    <w:rsid w:val="004E40F3"/>
    <w:rsid w:val="004E7133"/>
    <w:rsid w:val="004F21F8"/>
    <w:rsid w:val="00510667"/>
    <w:rsid w:val="00511D7E"/>
    <w:rsid w:val="00512BA5"/>
    <w:rsid w:val="00515B97"/>
    <w:rsid w:val="00515E65"/>
    <w:rsid w:val="00520CF4"/>
    <w:rsid w:val="005210D9"/>
    <w:rsid w:val="00523043"/>
    <w:rsid w:val="005271CD"/>
    <w:rsid w:val="0052767A"/>
    <w:rsid w:val="00527EF0"/>
    <w:rsid w:val="005343C7"/>
    <w:rsid w:val="00535DE7"/>
    <w:rsid w:val="00537461"/>
    <w:rsid w:val="00542B51"/>
    <w:rsid w:val="00546A4F"/>
    <w:rsid w:val="0054711D"/>
    <w:rsid w:val="00552648"/>
    <w:rsid w:val="005705A5"/>
    <w:rsid w:val="00572CBA"/>
    <w:rsid w:val="00575655"/>
    <w:rsid w:val="00580E20"/>
    <w:rsid w:val="005811FD"/>
    <w:rsid w:val="00581BE2"/>
    <w:rsid w:val="00581FA0"/>
    <w:rsid w:val="0058326D"/>
    <w:rsid w:val="00585238"/>
    <w:rsid w:val="0059021D"/>
    <w:rsid w:val="00591CBC"/>
    <w:rsid w:val="005920B8"/>
    <w:rsid w:val="00593686"/>
    <w:rsid w:val="00594FB5"/>
    <w:rsid w:val="0059600E"/>
    <w:rsid w:val="005A29C4"/>
    <w:rsid w:val="005A2EBD"/>
    <w:rsid w:val="005B055E"/>
    <w:rsid w:val="005B2E46"/>
    <w:rsid w:val="005B2FF7"/>
    <w:rsid w:val="005C2255"/>
    <w:rsid w:val="005C2FA2"/>
    <w:rsid w:val="005C300C"/>
    <w:rsid w:val="005D0361"/>
    <w:rsid w:val="005D0EAC"/>
    <w:rsid w:val="005D1035"/>
    <w:rsid w:val="005D1DFF"/>
    <w:rsid w:val="005D2228"/>
    <w:rsid w:val="005D23CE"/>
    <w:rsid w:val="005D2578"/>
    <w:rsid w:val="005D3A2E"/>
    <w:rsid w:val="005D424C"/>
    <w:rsid w:val="005D53C4"/>
    <w:rsid w:val="005D6F50"/>
    <w:rsid w:val="005D74E8"/>
    <w:rsid w:val="005D753E"/>
    <w:rsid w:val="005E043A"/>
    <w:rsid w:val="005E2958"/>
    <w:rsid w:val="005F0B7F"/>
    <w:rsid w:val="005F1149"/>
    <w:rsid w:val="005F14C8"/>
    <w:rsid w:val="005F1D31"/>
    <w:rsid w:val="005F2919"/>
    <w:rsid w:val="005F4408"/>
    <w:rsid w:val="005F5DF3"/>
    <w:rsid w:val="005F7119"/>
    <w:rsid w:val="005F7785"/>
    <w:rsid w:val="005F7BD0"/>
    <w:rsid w:val="00603480"/>
    <w:rsid w:val="00606082"/>
    <w:rsid w:val="00606942"/>
    <w:rsid w:val="00606DF8"/>
    <w:rsid w:val="00606F8B"/>
    <w:rsid w:val="00610EFA"/>
    <w:rsid w:val="006118BB"/>
    <w:rsid w:val="006146BE"/>
    <w:rsid w:val="00614F0B"/>
    <w:rsid w:val="006152A6"/>
    <w:rsid w:val="006158C3"/>
    <w:rsid w:val="006233AF"/>
    <w:rsid w:val="006277E0"/>
    <w:rsid w:val="00631246"/>
    <w:rsid w:val="006319B5"/>
    <w:rsid w:val="00632F8E"/>
    <w:rsid w:val="006370FA"/>
    <w:rsid w:val="00644909"/>
    <w:rsid w:val="00644DD3"/>
    <w:rsid w:val="006453B0"/>
    <w:rsid w:val="0064688F"/>
    <w:rsid w:val="006512CB"/>
    <w:rsid w:val="0065282E"/>
    <w:rsid w:val="00654AC8"/>
    <w:rsid w:val="00655F27"/>
    <w:rsid w:val="006739FD"/>
    <w:rsid w:val="006774C6"/>
    <w:rsid w:val="00680F8A"/>
    <w:rsid w:val="00681FB0"/>
    <w:rsid w:val="0068356D"/>
    <w:rsid w:val="006838C3"/>
    <w:rsid w:val="00693F7A"/>
    <w:rsid w:val="00694A18"/>
    <w:rsid w:val="00696796"/>
    <w:rsid w:val="00697DF4"/>
    <w:rsid w:val="006A47D2"/>
    <w:rsid w:val="006A5EF8"/>
    <w:rsid w:val="006A6011"/>
    <w:rsid w:val="006A65EC"/>
    <w:rsid w:val="006A75A1"/>
    <w:rsid w:val="006B200A"/>
    <w:rsid w:val="006C1CA7"/>
    <w:rsid w:val="006C2977"/>
    <w:rsid w:val="006C2A48"/>
    <w:rsid w:val="006C31B5"/>
    <w:rsid w:val="006D2361"/>
    <w:rsid w:val="006D23F8"/>
    <w:rsid w:val="006D586B"/>
    <w:rsid w:val="006D7F82"/>
    <w:rsid w:val="006E1ACB"/>
    <w:rsid w:val="006E4071"/>
    <w:rsid w:val="006E5509"/>
    <w:rsid w:val="006E61FD"/>
    <w:rsid w:val="006E72C2"/>
    <w:rsid w:val="006F7482"/>
    <w:rsid w:val="00702307"/>
    <w:rsid w:val="007050A5"/>
    <w:rsid w:val="00705479"/>
    <w:rsid w:val="0070608D"/>
    <w:rsid w:val="00710CCA"/>
    <w:rsid w:val="00714A51"/>
    <w:rsid w:val="0071658A"/>
    <w:rsid w:val="0071695B"/>
    <w:rsid w:val="00716F25"/>
    <w:rsid w:val="0072039D"/>
    <w:rsid w:val="00720FA7"/>
    <w:rsid w:val="00727804"/>
    <w:rsid w:val="00727E49"/>
    <w:rsid w:val="00732B0E"/>
    <w:rsid w:val="00735E7B"/>
    <w:rsid w:val="00737987"/>
    <w:rsid w:val="0074155D"/>
    <w:rsid w:val="00743EE6"/>
    <w:rsid w:val="00745225"/>
    <w:rsid w:val="00747650"/>
    <w:rsid w:val="007524E3"/>
    <w:rsid w:val="00752C63"/>
    <w:rsid w:val="00754ECA"/>
    <w:rsid w:val="00754F3E"/>
    <w:rsid w:val="00756669"/>
    <w:rsid w:val="00766493"/>
    <w:rsid w:val="00766704"/>
    <w:rsid w:val="00767D99"/>
    <w:rsid w:val="00773274"/>
    <w:rsid w:val="0077604E"/>
    <w:rsid w:val="007841AD"/>
    <w:rsid w:val="00785612"/>
    <w:rsid w:val="00785A04"/>
    <w:rsid w:val="007909B4"/>
    <w:rsid w:val="00791105"/>
    <w:rsid w:val="007916C7"/>
    <w:rsid w:val="00791FC5"/>
    <w:rsid w:val="00792282"/>
    <w:rsid w:val="00792A5F"/>
    <w:rsid w:val="007930B2"/>
    <w:rsid w:val="007933EB"/>
    <w:rsid w:val="007935A0"/>
    <w:rsid w:val="00793D62"/>
    <w:rsid w:val="00794A4F"/>
    <w:rsid w:val="007A07CF"/>
    <w:rsid w:val="007A0C21"/>
    <w:rsid w:val="007A7997"/>
    <w:rsid w:val="007B1EB3"/>
    <w:rsid w:val="007B2E6A"/>
    <w:rsid w:val="007B6427"/>
    <w:rsid w:val="007B67FE"/>
    <w:rsid w:val="007C44C8"/>
    <w:rsid w:val="007C72E8"/>
    <w:rsid w:val="007C7F6B"/>
    <w:rsid w:val="007D1D4E"/>
    <w:rsid w:val="007D35AB"/>
    <w:rsid w:val="007D3D09"/>
    <w:rsid w:val="007D4D6F"/>
    <w:rsid w:val="007D6224"/>
    <w:rsid w:val="007E04AC"/>
    <w:rsid w:val="007E3630"/>
    <w:rsid w:val="007E41F9"/>
    <w:rsid w:val="007E4400"/>
    <w:rsid w:val="007E6F43"/>
    <w:rsid w:val="007F74D4"/>
    <w:rsid w:val="0080615A"/>
    <w:rsid w:val="00813B91"/>
    <w:rsid w:val="00814826"/>
    <w:rsid w:val="008201FD"/>
    <w:rsid w:val="00822577"/>
    <w:rsid w:val="008229E4"/>
    <w:rsid w:val="008252DF"/>
    <w:rsid w:val="00826E09"/>
    <w:rsid w:val="00830079"/>
    <w:rsid w:val="00835F09"/>
    <w:rsid w:val="00836E47"/>
    <w:rsid w:val="00840759"/>
    <w:rsid w:val="008421F8"/>
    <w:rsid w:val="00842524"/>
    <w:rsid w:val="0084452D"/>
    <w:rsid w:val="00844935"/>
    <w:rsid w:val="00845C16"/>
    <w:rsid w:val="008469A7"/>
    <w:rsid w:val="0085092F"/>
    <w:rsid w:val="008521EA"/>
    <w:rsid w:val="0085279A"/>
    <w:rsid w:val="00861947"/>
    <w:rsid w:val="00864FBD"/>
    <w:rsid w:val="008725FF"/>
    <w:rsid w:val="008779FF"/>
    <w:rsid w:val="00881910"/>
    <w:rsid w:val="00885E36"/>
    <w:rsid w:val="008866AD"/>
    <w:rsid w:val="00892A7C"/>
    <w:rsid w:val="00892E28"/>
    <w:rsid w:val="00895647"/>
    <w:rsid w:val="00897913"/>
    <w:rsid w:val="008A08BD"/>
    <w:rsid w:val="008A2324"/>
    <w:rsid w:val="008A396D"/>
    <w:rsid w:val="008A58D0"/>
    <w:rsid w:val="008A674B"/>
    <w:rsid w:val="008B3E02"/>
    <w:rsid w:val="008B5B41"/>
    <w:rsid w:val="008B5C16"/>
    <w:rsid w:val="008B7540"/>
    <w:rsid w:val="008C00BF"/>
    <w:rsid w:val="008C1E98"/>
    <w:rsid w:val="008C4DFD"/>
    <w:rsid w:val="008C5C6F"/>
    <w:rsid w:val="008C7A8A"/>
    <w:rsid w:val="008D306B"/>
    <w:rsid w:val="008F0316"/>
    <w:rsid w:val="008F4532"/>
    <w:rsid w:val="00904102"/>
    <w:rsid w:val="0090581D"/>
    <w:rsid w:val="009119EB"/>
    <w:rsid w:val="00912651"/>
    <w:rsid w:val="00920891"/>
    <w:rsid w:val="00923534"/>
    <w:rsid w:val="009246B0"/>
    <w:rsid w:val="00927D28"/>
    <w:rsid w:val="00930772"/>
    <w:rsid w:val="00931D21"/>
    <w:rsid w:val="00935FBD"/>
    <w:rsid w:val="009406FE"/>
    <w:rsid w:val="009452AF"/>
    <w:rsid w:val="00946E5F"/>
    <w:rsid w:val="009511CD"/>
    <w:rsid w:val="009553CE"/>
    <w:rsid w:val="009559B4"/>
    <w:rsid w:val="0095602B"/>
    <w:rsid w:val="00956073"/>
    <w:rsid w:val="0095633B"/>
    <w:rsid w:val="0096135B"/>
    <w:rsid w:val="00961DA2"/>
    <w:rsid w:val="0096519D"/>
    <w:rsid w:val="00965494"/>
    <w:rsid w:val="00972886"/>
    <w:rsid w:val="009759E4"/>
    <w:rsid w:val="00982F37"/>
    <w:rsid w:val="00990B2E"/>
    <w:rsid w:val="009918D0"/>
    <w:rsid w:val="00991E72"/>
    <w:rsid w:val="009943F2"/>
    <w:rsid w:val="00995D9B"/>
    <w:rsid w:val="009B0A57"/>
    <w:rsid w:val="009B3BA0"/>
    <w:rsid w:val="009B784A"/>
    <w:rsid w:val="009C1EE2"/>
    <w:rsid w:val="009D2974"/>
    <w:rsid w:val="009D4E25"/>
    <w:rsid w:val="009D6B7C"/>
    <w:rsid w:val="009D761D"/>
    <w:rsid w:val="009E16F0"/>
    <w:rsid w:val="009E195A"/>
    <w:rsid w:val="009E29DC"/>
    <w:rsid w:val="009E6121"/>
    <w:rsid w:val="009E62C0"/>
    <w:rsid w:val="009E6809"/>
    <w:rsid w:val="009F5506"/>
    <w:rsid w:val="00A01587"/>
    <w:rsid w:val="00A02EE5"/>
    <w:rsid w:val="00A0654D"/>
    <w:rsid w:val="00A0666A"/>
    <w:rsid w:val="00A07EE9"/>
    <w:rsid w:val="00A2080F"/>
    <w:rsid w:val="00A21075"/>
    <w:rsid w:val="00A22E86"/>
    <w:rsid w:val="00A3012D"/>
    <w:rsid w:val="00A314B5"/>
    <w:rsid w:val="00A32B73"/>
    <w:rsid w:val="00A36EE9"/>
    <w:rsid w:val="00A3705B"/>
    <w:rsid w:val="00A3775F"/>
    <w:rsid w:val="00A4268B"/>
    <w:rsid w:val="00A4462F"/>
    <w:rsid w:val="00A45D83"/>
    <w:rsid w:val="00A46D2D"/>
    <w:rsid w:val="00A5029D"/>
    <w:rsid w:val="00A56629"/>
    <w:rsid w:val="00A63E1D"/>
    <w:rsid w:val="00A6599C"/>
    <w:rsid w:val="00A67F62"/>
    <w:rsid w:val="00A719AC"/>
    <w:rsid w:val="00A73F36"/>
    <w:rsid w:val="00A75CB0"/>
    <w:rsid w:val="00A80612"/>
    <w:rsid w:val="00A814CC"/>
    <w:rsid w:val="00A866E7"/>
    <w:rsid w:val="00A90C51"/>
    <w:rsid w:val="00A92418"/>
    <w:rsid w:val="00AA1C3D"/>
    <w:rsid w:val="00AA2D08"/>
    <w:rsid w:val="00AA409A"/>
    <w:rsid w:val="00AA6CF0"/>
    <w:rsid w:val="00AC0B1F"/>
    <w:rsid w:val="00AC5646"/>
    <w:rsid w:val="00AC6DB3"/>
    <w:rsid w:val="00AD08C9"/>
    <w:rsid w:val="00AD3BBE"/>
    <w:rsid w:val="00AD41D5"/>
    <w:rsid w:val="00AD5A61"/>
    <w:rsid w:val="00AE1347"/>
    <w:rsid w:val="00AE152E"/>
    <w:rsid w:val="00AE4116"/>
    <w:rsid w:val="00AE4372"/>
    <w:rsid w:val="00AF242B"/>
    <w:rsid w:val="00AF62F8"/>
    <w:rsid w:val="00AF751E"/>
    <w:rsid w:val="00B04E54"/>
    <w:rsid w:val="00B145D2"/>
    <w:rsid w:val="00B14A59"/>
    <w:rsid w:val="00B160B0"/>
    <w:rsid w:val="00B170C6"/>
    <w:rsid w:val="00B1733F"/>
    <w:rsid w:val="00B17E65"/>
    <w:rsid w:val="00B20D65"/>
    <w:rsid w:val="00B226E0"/>
    <w:rsid w:val="00B24AD7"/>
    <w:rsid w:val="00B31A10"/>
    <w:rsid w:val="00B31D33"/>
    <w:rsid w:val="00B40127"/>
    <w:rsid w:val="00B47CF0"/>
    <w:rsid w:val="00B51EE9"/>
    <w:rsid w:val="00B52992"/>
    <w:rsid w:val="00B60F59"/>
    <w:rsid w:val="00B6141C"/>
    <w:rsid w:val="00B626C8"/>
    <w:rsid w:val="00B6298D"/>
    <w:rsid w:val="00B64C3D"/>
    <w:rsid w:val="00B66E43"/>
    <w:rsid w:val="00B66E4C"/>
    <w:rsid w:val="00B67612"/>
    <w:rsid w:val="00B70106"/>
    <w:rsid w:val="00B70FC2"/>
    <w:rsid w:val="00B74086"/>
    <w:rsid w:val="00B76136"/>
    <w:rsid w:val="00B76384"/>
    <w:rsid w:val="00B85978"/>
    <w:rsid w:val="00B90990"/>
    <w:rsid w:val="00B956DE"/>
    <w:rsid w:val="00B96617"/>
    <w:rsid w:val="00B96A7F"/>
    <w:rsid w:val="00BA024E"/>
    <w:rsid w:val="00BA115D"/>
    <w:rsid w:val="00BA1D5A"/>
    <w:rsid w:val="00BA3F32"/>
    <w:rsid w:val="00BA6C72"/>
    <w:rsid w:val="00BB0B12"/>
    <w:rsid w:val="00BB0DDF"/>
    <w:rsid w:val="00BB0F3E"/>
    <w:rsid w:val="00BB3336"/>
    <w:rsid w:val="00BB3AC3"/>
    <w:rsid w:val="00BB74EA"/>
    <w:rsid w:val="00BC0729"/>
    <w:rsid w:val="00BC4FD4"/>
    <w:rsid w:val="00BD3C68"/>
    <w:rsid w:val="00BD458E"/>
    <w:rsid w:val="00BD6809"/>
    <w:rsid w:val="00BE029C"/>
    <w:rsid w:val="00BE3819"/>
    <w:rsid w:val="00BE3F64"/>
    <w:rsid w:val="00BE4D0D"/>
    <w:rsid w:val="00BF2D69"/>
    <w:rsid w:val="00BF44A2"/>
    <w:rsid w:val="00BF4C0C"/>
    <w:rsid w:val="00BF58C6"/>
    <w:rsid w:val="00BF6FD5"/>
    <w:rsid w:val="00C00551"/>
    <w:rsid w:val="00C00B72"/>
    <w:rsid w:val="00C033A1"/>
    <w:rsid w:val="00C0647C"/>
    <w:rsid w:val="00C119CB"/>
    <w:rsid w:val="00C12AE5"/>
    <w:rsid w:val="00C13862"/>
    <w:rsid w:val="00C13FC7"/>
    <w:rsid w:val="00C16457"/>
    <w:rsid w:val="00C20B73"/>
    <w:rsid w:val="00C211F7"/>
    <w:rsid w:val="00C21919"/>
    <w:rsid w:val="00C2361E"/>
    <w:rsid w:val="00C23E69"/>
    <w:rsid w:val="00C3011B"/>
    <w:rsid w:val="00C325E9"/>
    <w:rsid w:val="00C33D66"/>
    <w:rsid w:val="00C33EF3"/>
    <w:rsid w:val="00C35D02"/>
    <w:rsid w:val="00C40F4D"/>
    <w:rsid w:val="00C41BA4"/>
    <w:rsid w:val="00C4534C"/>
    <w:rsid w:val="00C57DE2"/>
    <w:rsid w:val="00C6670A"/>
    <w:rsid w:val="00C6679F"/>
    <w:rsid w:val="00C66891"/>
    <w:rsid w:val="00C669E8"/>
    <w:rsid w:val="00C67D8B"/>
    <w:rsid w:val="00C71012"/>
    <w:rsid w:val="00C73684"/>
    <w:rsid w:val="00C7435E"/>
    <w:rsid w:val="00C840DD"/>
    <w:rsid w:val="00C84118"/>
    <w:rsid w:val="00C903EC"/>
    <w:rsid w:val="00C947FD"/>
    <w:rsid w:val="00CA0673"/>
    <w:rsid w:val="00CA0B88"/>
    <w:rsid w:val="00CA754A"/>
    <w:rsid w:val="00CB06A6"/>
    <w:rsid w:val="00CB295B"/>
    <w:rsid w:val="00CB6A7C"/>
    <w:rsid w:val="00CC25B7"/>
    <w:rsid w:val="00CC750B"/>
    <w:rsid w:val="00CD134E"/>
    <w:rsid w:val="00CD4CCE"/>
    <w:rsid w:val="00CD70AA"/>
    <w:rsid w:val="00CE2CAC"/>
    <w:rsid w:val="00CE43C2"/>
    <w:rsid w:val="00CE72FA"/>
    <w:rsid w:val="00CF7493"/>
    <w:rsid w:val="00CF7A7D"/>
    <w:rsid w:val="00D00CD7"/>
    <w:rsid w:val="00D0485D"/>
    <w:rsid w:val="00D04CAD"/>
    <w:rsid w:val="00D1174E"/>
    <w:rsid w:val="00D1187B"/>
    <w:rsid w:val="00D11BFC"/>
    <w:rsid w:val="00D16105"/>
    <w:rsid w:val="00D203E5"/>
    <w:rsid w:val="00D2048D"/>
    <w:rsid w:val="00D22106"/>
    <w:rsid w:val="00D24FC4"/>
    <w:rsid w:val="00D32A0F"/>
    <w:rsid w:val="00D47ACC"/>
    <w:rsid w:val="00D5007B"/>
    <w:rsid w:val="00D509CB"/>
    <w:rsid w:val="00D51564"/>
    <w:rsid w:val="00D63BCF"/>
    <w:rsid w:val="00D65E6B"/>
    <w:rsid w:val="00D71515"/>
    <w:rsid w:val="00D72A57"/>
    <w:rsid w:val="00D75B63"/>
    <w:rsid w:val="00D77433"/>
    <w:rsid w:val="00D77E6E"/>
    <w:rsid w:val="00D826E0"/>
    <w:rsid w:val="00D84E16"/>
    <w:rsid w:val="00D859BA"/>
    <w:rsid w:val="00D8691C"/>
    <w:rsid w:val="00D87DCD"/>
    <w:rsid w:val="00D91F67"/>
    <w:rsid w:val="00D925C6"/>
    <w:rsid w:val="00D937AC"/>
    <w:rsid w:val="00D93B67"/>
    <w:rsid w:val="00DA37B3"/>
    <w:rsid w:val="00DA4BFC"/>
    <w:rsid w:val="00DA6854"/>
    <w:rsid w:val="00DA691E"/>
    <w:rsid w:val="00DB0ED3"/>
    <w:rsid w:val="00DB3D83"/>
    <w:rsid w:val="00DB4512"/>
    <w:rsid w:val="00DB743B"/>
    <w:rsid w:val="00DB7609"/>
    <w:rsid w:val="00DC2CA3"/>
    <w:rsid w:val="00DC5098"/>
    <w:rsid w:val="00DC542B"/>
    <w:rsid w:val="00DC556A"/>
    <w:rsid w:val="00DC607E"/>
    <w:rsid w:val="00DC6827"/>
    <w:rsid w:val="00DD4DF1"/>
    <w:rsid w:val="00DE2E32"/>
    <w:rsid w:val="00DE3201"/>
    <w:rsid w:val="00DE38C2"/>
    <w:rsid w:val="00DE52B0"/>
    <w:rsid w:val="00DF1557"/>
    <w:rsid w:val="00DF22FD"/>
    <w:rsid w:val="00DF44E7"/>
    <w:rsid w:val="00DF5043"/>
    <w:rsid w:val="00E0275F"/>
    <w:rsid w:val="00E07EBC"/>
    <w:rsid w:val="00E10E5A"/>
    <w:rsid w:val="00E112B9"/>
    <w:rsid w:val="00E11462"/>
    <w:rsid w:val="00E11D21"/>
    <w:rsid w:val="00E160E3"/>
    <w:rsid w:val="00E17C54"/>
    <w:rsid w:val="00E22DE7"/>
    <w:rsid w:val="00E23513"/>
    <w:rsid w:val="00E323BF"/>
    <w:rsid w:val="00E340AC"/>
    <w:rsid w:val="00E36AA8"/>
    <w:rsid w:val="00E41993"/>
    <w:rsid w:val="00E439C3"/>
    <w:rsid w:val="00E52F38"/>
    <w:rsid w:val="00E558E2"/>
    <w:rsid w:val="00E57CE0"/>
    <w:rsid w:val="00E65FFE"/>
    <w:rsid w:val="00E672D9"/>
    <w:rsid w:val="00E678C5"/>
    <w:rsid w:val="00E767E1"/>
    <w:rsid w:val="00E83247"/>
    <w:rsid w:val="00E851A4"/>
    <w:rsid w:val="00E85983"/>
    <w:rsid w:val="00E90CA4"/>
    <w:rsid w:val="00E91ABE"/>
    <w:rsid w:val="00E93703"/>
    <w:rsid w:val="00E955D3"/>
    <w:rsid w:val="00EA02DE"/>
    <w:rsid w:val="00EA0588"/>
    <w:rsid w:val="00EA0B00"/>
    <w:rsid w:val="00EA30A9"/>
    <w:rsid w:val="00EB2394"/>
    <w:rsid w:val="00EB3012"/>
    <w:rsid w:val="00EB3F9A"/>
    <w:rsid w:val="00EB5647"/>
    <w:rsid w:val="00EB5B8F"/>
    <w:rsid w:val="00EB6F72"/>
    <w:rsid w:val="00EB760C"/>
    <w:rsid w:val="00EB7BE3"/>
    <w:rsid w:val="00EC4326"/>
    <w:rsid w:val="00EC779A"/>
    <w:rsid w:val="00ED11D0"/>
    <w:rsid w:val="00ED253F"/>
    <w:rsid w:val="00ED3A0C"/>
    <w:rsid w:val="00ED4BE7"/>
    <w:rsid w:val="00ED7ADF"/>
    <w:rsid w:val="00EE0FBA"/>
    <w:rsid w:val="00EE1B1F"/>
    <w:rsid w:val="00EE758F"/>
    <w:rsid w:val="00EF1DA7"/>
    <w:rsid w:val="00EF26DC"/>
    <w:rsid w:val="00EF2CAE"/>
    <w:rsid w:val="00F020B2"/>
    <w:rsid w:val="00F030EB"/>
    <w:rsid w:val="00F04CD1"/>
    <w:rsid w:val="00F10F60"/>
    <w:rsid w:val="00F143D7"/>
    <w:rsid w:val="00F1793B"/>
    <w:rsid w:val="00F2745C"/>
    <w:rsid w:val="00F30D51"/>
    <w:rsid w:val="00F31106"/>
    <w:rsid w:val="00F33720"/>
    <w:rsid w:val="00F379BF"/>
    <w:rsid w:val="00F4162B"/>
    <w:rsid w:val="00F45301"/>
    <w:rsid w:val="00F46D43"/>
    <w:rsid w:val="00F510A0"/>
    <w:rsid w:val="00F51EBF"/>
    <w:rsid w:val="00F52ECB"/>
    <w:rsid w:val="00F537A6"/>
    <w:rsid w:val="00F54AE7"/>
    <w:rsid w:val="00F54C92"/>
    <w:rsid w:val="00F5569E"/>
    <w:rsid w:val="00F5651E"/>
    <w:rsid w:val="00F637D2"/>
    <w:rsid w:val="00F72F21"/>
    <w:rsid w:val="00F774E7"/>
    <w:rsid w:val="00F81C0C"/>
    <w:rsid w:val="00F86969"/>
    <w:rsid w:val="00F9238A"/>
    <w:rsid w:val="00F93364"/>
    <w:rsid w:val="00F9430B"/>
    <w:rsid w:val="00F96F88"/>
    <w:rsid w:val="00FA1C42"/>
    <w:rsid w:val="00FA2C60"/>
    <w:rsid w:val="00FB0F88"/>
    <w:rsid w:val="00FB2713"/>
    <w:rsid w:val="00FC0427"/>
    <w:rsid w:val="00FC5C3D"/>
    <w:rsid w:val="00FC5C79"/>
    <w:rsid w:val="00FC6615"/>
    <w:rsid w:val="00FD1CE6"/>
    <w:rsid w:val="00FD2EF6"/>
    <w:rsid w:val="00FE07DE"/>
    <w:rsid w:val="00FE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D9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19"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unhideWhenUsed="1" w:qFormat="1"/>
    <w:lsdException w:name="List Bullet" w:uiPriority="6" w:qFormat="1"/>
    <w:lsdException w:name="List Number" w:uiPriority="7" w:qFormat="1"/>
    <w:lsdException w:name="List 2" w:uiPriority="5" w:unhideWhenUsed="1" w:qFormat="1"/>
    <w:lsdException w:name="List 3" w:uiPriority="5" w:unhideWhenUsed="1"/>
    <w:lsdException w:name="List 4" w:uiPriority="5" w:unhideWhenUsed="1"/>
    <w:lsdException w:name="List 5" w:uiPriority="5" w:unhideWhenUsed="1"/>
    <w:lsdException w:name="List Bullet 2" w:uiPriority="6" w:unhideWhenUsed="1" w:qFormat="1"/>
    <w:lsdException w:name="List Bullet 3" w:uiPriority="6" w:unhideWhenUsed="1"/>
    <w:lsdException w:name="List Bullet 4" w:uiPriority="6" w:unhideWhenUsed="1"/>
    <w:lsdException w:name="List Bullet 5" w:uiPriority="6" w:unhideWhenUsed="1"/>
    <w:lsdException w:name="List Number 2" w:uiPriority="7" w:unhideWhenUsed="1" w:qFormat="1"/>
    <w:lsdException w:name="List Number 3" w:uiPriority="7" w:unhideWhenUsed="1"/>
    <w:lsdException w:name="List Number 4" w:uiPriority="7" w:unhideWhenUsed="1"/>
    <w:lsdException w:name="List Number 5" w:uiPriority="7"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uiPriority="8" w:unhideWhenUsed="1" w:qFormat="1"/>
    <w:lsdException w:name="List Continue 2" w:uiPriority="8" w:unhideWhenUsed="1" w:qFormat="1"/>
    <w:lsdException w:name="List Continue 3" w:uiPriority="8"/>
    <w:lsdException w:name="List Continue 4" w:uiPriority="8"/>
    <w:lsdException w:name="List Continue 5" w:uiPriority="8"/>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FE4E12"/>
  </w:style>
  <w:style w:type="paragraph" w:styleId="Heading1">
    <w:name w:val="heading 1"/>
    <w:basedOn w:val="Normal"/>
    <w:link w:val="Heading1Char"/>
    <w:uiPriority w:val="4"/>
    <w:qFormat/>
    <w:rsid w:val="006370FA"/>
    <w:pPr>
      <w:numPr>
        <w:numId w:val="2"/>
      </w:numPr>
      <w:spacing w:after="240"/>
      <w:ind w:left="0"/>
      <w:jc w:val="center"/>
      <w:outlineLvl w:val="0"/>
    </w:pPr>
    <w:rPr>
      <w:rFonts w:eastAsiaTheme="majorEastAsia" w:cstheme="majorBidi"/>
      <w:b/>
      <w:bCs/>
      <w:caps/>
      <w:szCs w:val="28"/>
    </w:rPr>
  </w:style>
  <w:style w:type="paragraph" w:styleId="Heading2">
    <w:name w:val="heading 2"/>
    <w:basedOn w:val="Normal"/>
    <w:link w:val="Heading2Char"/>
    <w:uiPriority w:val="4"/>
    <w:qFormat/>
    <w:rsid w:val="006370FA"/>
    <w:pPr>
      <w:numPr>
        <w:ilvl w:val="1"/>
        <w:numId w:val="2"/>
      </w:numPr>
      <w:spacing w:after="240"/>
      <w:jc w:val="both"/>
      <w:outlineLvl w:val="1"/>
    </w:pPr>
    <w:rPr>
      <w:rFonts w:eastAsiaTheme="majorEastAsia" w:cstheme="majorBidi"/>
      <w:bCs/>
      <w:szCs w:val="26"/>
    </w:rPr>
  </w:style>
  <w:style w:type="paragraph" w:styleId="Heading3">
    <w:name w:val="heading 3"/>
    <w:basedOn w:val="Normal"/>
    <w:link w:val="Heading3Char"/>
    <w:uiPriority w:val="4"/>
    <w:qFormat/>
    <w:rsid w:val="006370FA"/>
    <w:pPr>
      <w:numPr>
        <w:ilvl w:val="2"/>
        <w:numId w:val="2"/>
      </w:numPr>
      <w:spacing w:after="240"/>
      <w:jc w:val="both"/>
      <w:outlineLvl w:val="2"/>
    </w:pPr>
    <w:rPr>
      <w:rFonts w:eastAsiaTheme="majorEastAsia" w:cstheme="majorBidi"/>
      <w:bCs/>
    </w:rPr>
  </w:style>
  <w:style w:type="paragraph" w:styleId="Heading4">
    <w:name w:val="heading 4"/>
    <w:basedOn w:val="Normal"/>
    <w:link w:val="Heading4Char"/>
    <w:uiPriority w:val="4"/>
    <w:qFormat/>
    <w:rsid w:val="006370FA"/>
    <w:pPr>
      <w:numPr>
        <w:ilvl w:val="3"/>
        <w:numId w:val="2"/>
      </w:numPr>
      <w:spacing w:after="240"/>
      <w:jc w:val="both"/>
      <w:outlineLvl w:val="3"/>
    </w:pPr>
    <w:rPr>
      <w:rFonts w:eastAsiaTheme="majorEastAsia" w:cstheme="majorBidi"/>
      <w:bCs/>
      <w:iCs/>
    </w:rPr>
  </w:style>
  <w:style w:type="paragraph" w:styleId="Heading5">
    <w:name w:val="heading 5"/>
    <w:basedOn w:val="Normal"/>
    <w:link w:val="Heading5Char"/>
    <w:uiPriority w:val="4"/>
    <w:qFormat/>
    <w:rsid w:val="006370FA"/>
    <w:pPr>
      <w:numPr>
        <w:ilvl w:val="4"/>
        <w:numId w:val="2"/>
      </w:numPr>
      <w:spacing w:after="240"/>
      <w:outlineLvl w:val="4"/>
    </w:pPr>
    <w:rPr>
      <w:rFonts w:eastAsiaTheme="majorEastAsia" w:cstheme="majorBidi"/>
    </w:rPr>
  </w:style>
  <w:style w:type="paragraph" w:styleId="Heading6">
    <w:name w:val="heading 6"/>
    <w:basedOn w:val="Normal"/>
    <w:link w:val="Heading6Char"/>
    <w:uiPriority w:val="4"/>
    <w:qFormat/>
    <w:rsid w:val="006370FA"/>
    <w:pPr>
      <w:numPr>
        <w:ilvl w:val="5"/>
        <w:numId w:val="2"/>
      </w:numPr>
      <w:spacing w:after="240"/>
      <w:outlineLvl w:val="5"/>
    </w:pPr>
    <w:rPr>
      <w:rFonts w:asciiTheme="majorHAnsi" w:eastAsiaTheme="majorEastAsia" w:hAnsiTheme="majorHAnsi" w:cstheme="majorBidi"/>
      <w:iCs/>
    </w:rPr>
  </w:style>
  <w:style w:type="paragraph" w:styleId="Heading7">
    <w:name w:val="heading 7"/>
    <w:basedOn w:val="Normal"/>
    <w:link w:val="Heading7Char"/>
    <w:uiPriority w:val="4"/>
    <w:qFormat/>
    <w:rsid w:val="006370FA"/>
    <w:pPr>
      <w:numPr>
        <w:ilvl w:val="6"/>
        <w:numId w:val="2"/>
      </w:numPr>
      <w:spacing w:after="240"/>
      <w:outlineLvl w:val="6"/>
    </w:pPr>
    <w:rPr>
      <w:rFonts w:asciiTheme="majorHAnsi" w:eastAsiaTheme="majorEastAsia" w:hAnsiTheme="majorHAnsi" w:cstheme="majorBidi"/>
      <w:iCs/>
    </w:rPr>
  </w:style>
  <w:style w:type="paragraph" w:styleId="Heading8">
    <w:name w:val="heading 8"/>
    <w:basedOn w:val="Normal"/>
    <w:link w:val="Heading8Char"/>
    <w:uiPriority w:val="4"/>
    <w:qFormat/>
    <w:rsid w:val="006370FA"/>
    <w:pPr>
      <w:numPr>
        <w:ilvl w:val="7"/>
        <w:numId w:val="2"/>
      </w:numPr>
      <w:spacing w:after="240"/>
      <w:outlineLvl w:val="7"/>
    </w:pPr>
    <w:rPr>
      <w:rFonts w:asciiTheme="majorHAnsi" w:eastAsiaTheme="majorEastAsia" w:hAnsiTheme="majorHAnsi" w:cstheme="majorBidi"/>
      <w:szCs w:val="20"/>
    </w:rPr>
  </w:style>
  <w:style w:type="paragraph" w:styleId="Heading9">
    <w:name w:val="heading 9"/>
    <w:basedOn w:val="Normal"/>
    <w:link w:val="Heading9Char"/>
    <w:uiPriority w:val="4"/>
    <w:qFormat/>
    <w:rsid w:val="006370FA"/>
    <w:pPr>
      <w:numPr>
        <w:ilvl w:val="8"/>
        <w:numId w:val="2"/>
      </w:numPr>
      <w:spacing w:after="24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7CF0"/>
    <w:pPr>
      <w:spacing w:after="240"/>
      <w:jc w:val="both"/>
    </w:pPr>
  </w:style>
  <w:style w:type="character" w:customStyle="1" w:styleId="BodyTextChar">
    <w:name w:val="Body Text Char"/>
    <w:basedOn w:val="DefaultParagraphFont"/>
    <w:link w:val="BodyText"/>
    <w:rsid w:val="00B47CF0"/>
  </w:style>
  <w:style w:type="paragraph" w:styleId="BodyText2">
    <w:name w:val="Body Text 2"/>
    <w:basedOn w:val="BodyText"/>
    <w:link w:val="BodyText2Char"/>
    <w:uiPriority w:val="99"/>
    <w:rsid w:val="00C66891"/>
    <w:pPr>
      <w:spacing w:after="0" w:line="480" w:lineRule="auto"/>
    </w:pPr>
  </w:style>
  <w:style w:type="character" w:customStyle="1" w:styleId="BodyText2Char">
    <w:name w:val="Body Text 2 Char"/>
    <w:basedOn w:val="DefaultParagraphFont"/>
    <w:link w:val="BodyText2"/>
    <w:uiPriority w:val="99"/>
    <w:rsid w:val="00C66891"/>
  </w:style>
  <w:style w:type="paragraph" w:styleId="BodyTextFirstIndent">
    <w:name w:val="Body Text First Indent"/>
    <w:basedOn w:val="BodyText"/>
    <w:link w:val="BodyTextFirstIndentChar"/>
    <w:qFormat/>
    <w:rsid w:val="00C66891"/>
    <w:pPr>
      <w:ind w:firstLine="1440"/>
    </w:pPr>
  </w:style>
  <w:style w:type="character" w:customStyle="1" w:styleId="BodyTextFirstIndentChar">
    <w:name w:val="Body Text First Indent Char"/>
    <w:basedOn w:val="BodyTextChar"/>
    <w:link w:val="BodyTextFirstIndent"/>
    <w:rsid w:val="00C66891"/>
  </w:style>
  <w:style w:type="paragraph" w:styleId="BodyTextIndent">
    <w:name w:val="Body Text Indent"/>
    <w:basedOn w:val="BodyText"/>
    <w:link w:val="BodyTextIndentChar"/>
    <w:rsid w:val="00C66891"/>
    <w:pPr>
      <w:ind w:left="1440"/>
    </w:pPr>
  </w:style>
  <w:style w:type="character" w:customStyle="1" w:styleId="BodyTextIndentChar">
    <w:name w:val="Body Text Indent Char"/>
    <w:basedOn w:val="DefaultParagraphFont"/>
    <w:link w:val="BodyTextIndent"/>
    <w:rsid w:val="00C66891"/>
  </w:style>
  <w:style w:type="paragraph" w:styleId="BodyTextFirstIndent2">
    <w:name w:val="Body Text First Indent 2"/>
    <w:basedOn w:val="BodyTextFirstIndent"/>
    <w:link w:val="BodyTextFirstIndent2Char"/>
    <w:rsid w:val="00C66891"/>
    <w:pPr>
      <w:spacing w:after="0" w:line="480" w:lineRule="auto"/>
    </w:pPr>
  </w:style>
  <w:style w:type="character" w:customStyle="1" w:styleId="BodyTextFirstIndent2Char">
    <w:name w:val="Body Text First Indent 2 Char"/>
    <w:basedOn w:val="BodyTextIndentChar"/>
    <w:link w:val="BodyTextFirstIndent2"/>
    <w:rsid w:val="00C66891"/>
  </w:style>
  <w:style w:type="paragraph" w:styleId="BodyTextIndent2">
    <w:name w:val="Body Text Indent 2"/>
    <w:basedOn w:val="BodyTextIndent"/>
    <w:link w:val="BodyTextIndent2Char"/>
    <w:rsid w:val="00C66891"/>
    <w:pPr>
      <w:spacing w:after="0" w:line="480" w:lineRule="auto"/>
    </w:pPr>
  </w:style>
  <w:style w:type="character" w:customStyle="1" w:styleId="BodyTextIndent2Char">
    <w:name w:val="Body Text Indent 2 Char"/>
    <w:basedOn w:val="DefaultParagraphFont"/>
    <w:link w:val="BodyTextIndent2"/>
    <w:rsid w:val="00C66891"/>
  </w:style>
  <w:style w:type="paragraph" w:customStyle="1" w:styleId="BodyTextHalfIndent">
    <w:name w:val="Body Text Half Indent"/>
    <w:basedOn w:val="BodyText"/>
    <w:link w:val="BodyTextHalfIndentChar"/>
    <w:rsid w:val="00C66891"/>
    <w:pPr>
      <w:ind w:left="720"/>
    </w:pPr>
  </w:style>
  <w:style w:type="paragraph" w:customStyle="1" w:styleId="BodyTextHalfIndent2">
    <w:name w:val="Body Text Half Indent 2"/>
    <w:basedOn w:val="BodyTextHalfIndent"/>
    <w:link w:val="BodyTextHalfIndent2Char"/>
    <w:rsid w:val="00C66891"/>
    <w:pPr>
      <w:spacing w:after="0" w:line="480" w:lineRule="auto"/>
    </w:pPr>
  </w:style>
  <w:style w:type="character" w:customStyle="1" w:styleId="BodyTextHalfIndentChar">
    <w:name w:val="Body Text Half Indent Char"/>
    <w:basedOn w:val="BodyTextChar"/>
    <w:link w:val="BodyTextHalfIndent"/>
    <w:rsid w:val="00C66891"/>
  </w:style>
  <w:style w:type="paragraph" w:customStyle="1" w:styleId="BodyTextFirstHalfIndent">
    <w:name w:val="Body Text First Half Indent"/>
    <w:basedOn w:val="BodyText"/>
    <w:link w:val="BodyTextFirstHalfIndentChar"/>
    <w:rsid w:val="00C66891"/>
    <w:pPr>
      <w:ind w:firstLine="720"/>
    </w:pPr>
  </w:style>
  <w:style w:type="character" w:customStyle="1" w:styleId="BodyTextHalfIndent2Char">
    <w:name w:val="Body Text Half Indent 2 Char"/>
    <w:basedOn w:val="BodyTextHalfIndentChar"/>
    <w:link w:val="BodyTextHalfIndent2"/>
    <w:rsid w:val="00C66891"/>
  </w:style>
  <w:style w:type="paragraph" w:customStyle="1" w:styleId="BodyTextFirstHalfIndent2">
    <w:name w:val="Body Text First Half Indent 2"/>
    <w:basedOn w:val="BodyTextFirstHalfIndent"/>
    <w:link w:val="BodyTextFirstHalfIndent2Char"/>
    <w:rsid w:val="00C66891"/>
    <w:pPr>
      <w:spacing w:after="0" w:line="480" w:lineRule="auto"/>
    </w:pPr>
  </w:style>
  <w:style w:type="character" w:customStyle="1" w:styleId="BodyTextFirstHalfIndentChar">
    <w:name w:val="Body Text First Half Indent Char"/>
    <w:basedOn w:val="BodyTextChar"/>
    <w:link w:val="BodyTextFirstHalfIndent"/>
    <w:rsid w:val="00C66891"/>
  </w:style>
  <w:style w:type="paragraph" w:styleId="EnvelopeAddress">
    <w:name w:val="envelope address"/>
    <w:basedOn w:val="Normal"/>
    <w:uiPriority w:val="99"/>
    <w:semiHidden/>
    <w:unhideWhenUsed/>
    <w:rsid w:val="00C66891"/>
    <w:pPr>
      <w:framePr w:w="7920" w:h="1987" w:hRule="exact" w:hSpace="187" w:wrap="around" w:hAnchor="page" w:xAlign="center" w:yAlign="bottom"/>
      <w:ind w:left="2880"/>
    </w:pPr>
    <w:rPr>
      <w:rFonts w:eastAsiaTheme="majorEastAsia" w:cstheme="majorBidi"/>
    </w:rPr>
  </w:style>
  <w:style w:type="character" w:customStyle="1" w:styleId="BodyTextFirstHalfIndent2Char">
    <w:name w:val="Body Text First Half Indent 2 Char"/>
    <w:basedOn w:val="BodyTextFirstHalfIndentChar"/>
    <w:link w:val="BodyTextFirstHalfIndent2"/>
    <w:rsid w:val="00C66891"/>
  </w:style>
  <w:style w:type="paragraph" w:styleId="EnvelopeReturn">
    <w:name w:val="envelope return"/>
    <w:basedOn w:val="Normal"/>
    <w:uiPriority w:val="99"/>
    <w:semiHidden/>
    <w:unhideWhenUsed/>
    <w:rsid w:val="00C66891"/>
    <w:rPr>
      <w:rFonts w:eastAsiaTheme="majorEastAsia" w:cstheme="majorBidi"/>
      <w:sz w:val="20"/>
      <w:szCs w:val="20"/>
    </w:rPr>
  </w:style>
  <w:style w:type="paragraph" w:styleId="Footer">
    <w:name w:val="footer"/>
    <w:basedOn w:val="Normal"/>
    <w:link w:val="FooterChar"/>
    <w:uiPriority w:val="99"/>
    <w:rsid w:val="00C66891"/>
    <w:pPr>
      <w:tabs>
        <w:tab w:val="center" w:pos="4680"/>
        <w:tab w:val="right" w:pos="9360"/>
      </w:tabs>
    </w:pPr>
  </w:style>
  <w:style w:type="character" w:customStyle="1" w:styleId="FooterChar">
    <w:name w:val="Footer Char"/>
    <w:basedOn w:val="DefaultParagraphFont"/>
    <w:link w:val="Footer"/>
    <w:uiPriority w:val="99"/>
    <w:rsid w:val="000A3C03"/>
  </w:style>
  <w:style w:type="paragraph" w:styleId="Header">
    <w:name w:val="header"/>
    <w:basedOn w:val="Normal"/>
    <w:link w:val="HeaderChar"/>
    <w:uiPriority w:val="99"/>
    <w:semiHidden/>
    <w:rsid w:val="00C66891"/>
    <w:pPr>
      <w:tabs>
        <w:tab w:val="center" w:pos="4680"/>
        <w:tab w:val="right" w:pos="9360"/>
      </w:tabs>
    </w:pPr>
  </w:style>
  <w:style w:type="character" w:customStyle="1" w:styleId="HeaderChar">
    <w:name w:val="Header Char"/>
    <w:basedOn w:val="DefaultParagraphFont"/>
    <w:link w:val="Header"/>
    <w:uiPriority w:val="99"/>
    <w:semiHidden/>
    <w:rsid w:val="000A3C03"/>
  </w:style>
  <w:style w:type="paragraph" w:styleId="NormalIndent">
    <w:name w:val="Normal Indent"/>
    <w:basedOn w:val="Normal"/>
    <w:uiPriority w:val="99"/>
    <w:semiHidden/>
    <w:unhideWhenUsed/>
    <w:rsid w:val="00C66891"/>
    <w:pPr>
      <w:ind w:left="1440"/>
    </w:pPr>
  </w:style>
  <w:style w:type="paragraph" w:customStyle="1" w:styleId="NormalHalfIndent">
    <w:name w:val="Normal Half Indent"/>
    <w:basedOn w:val="Normal"/>
    <w:semiHidden/>
    <w:rsid w:val="00C66891"/>
    <w:pPr>
      <w:ind w:left="720"/>
    </w:pPr>
  </w:style>
  <w:style w:type="paragraph" w:styleId="Salutation">
    <w:name w:val="Salutation"/>
    <w:basedOn w:val="Normal"/>
    <w:next w:val="Normal"/>
    <w:link w:val="SalutationChar"/>
    <w:uiPriority w:val="99"/>
    <w:rsid w:val="00B160B0"/>
    <w:pPr>
      <w:spacing w:after="240"/>
    </w:pPr>
  </w:style>
  <w:style w:type="character" w:customStyle="1" w:styleId="SalutationChar">
    <w:name w:val="Salutation Char"/>
    <w:basedOn w:val="DefaultParagraphFont"/>
    <w:link w:val="Salutation"/>
    <w:uiPriority w:val="99"/>
    <w:rsid w:val="00585238"/>
  </w:style>
  <w:style w:type="paragraph" w:styleId="Title">
    <w:name w:val="Title"/>
    <w:basedOn w:val="Normal"/>
    <w:next w:val="Normal"/>
    <w:link w:val="TitleChar"/>
    <w:uiPriority w:val="10"/>
    <w:qFormat/>
    <w:rsid w:val="00A6599C"/>
    <w:pPr>
      <w:spacing w:after="240"/>
      <w:contextualSpacing/>
      <w:jc w:val="center"/>
      <w:outlineLvl w:val="0"/>
    </w:pPr>
    <w:rPr>
      <w:rFonts w:asciiTheme="majorHAnsi" w:eastAsiaTheme="majorEastAsia" w:hAnsiTheme="majorHAnsi" w:cstheme="majorBidi"/>
      <w:b/>
      <w:szCs w:val="52"/>
    </w:rPr>
  </w:style>
  <w:style w:type="character" w:customStyle="1" w:styleId="TitleChar">
    <w:name w:val="Title Char"/>
    <w:basedOn w:val="DefaultParagraphFont"/>
    <w:link w:val="Title"/>
    <w:uiPriority w:val="10"/>
    <w:rsid w:val="00A6599C"/>
    <w:rPr>
      <w:rFonts w:asciiTheme="majorHAnsi" w:eastAsiaTheme="majorEastAsia" w:hAnsiTheme="majorHAnsi" w:cstheme="majorBidi"/>
      <w:b/>
      <w:szCs w:val="52"/>
    </w:rPr>
  </w:style>
  <w:style w:type="paragraph" w:styleId="FootnoteText">
    <w:name w:val="footnote text"/>
    <w:basedOn w:val="Normal"/>
    <w:link w:val="FootnoteTextChar"/>
    <w:uiPriority w:val="99"/>
    <w:semiHidden/>
    <w:unhideWhenUsed/>
    <w:rsid w:val="00C66891"/>
    <w:pPr>
      <w:spacing w:after="120" w:line="260" w:lineRule="exact"/>
    </w:pPr>
    <w:rPr>
      <w:szCs w:val="20"/>
    </w:rPr>
  </w:style>
  <w:style w:type="character" w:customStyle="1" w:styleId="FootnoteTextChar">
    <w:name w:val="Footnote Text Char"/>
    <w:basedOn w:val="DefaultParagraphFont"/>
    <w:link w:val="FootnoteText"/>
    <w:uiPriority w:val="99"/>
    <w:semiHidden/>
    <w:rsid w:val="00C66891"/>
    <w:rPr>
      <w:szCs w:val="20"/>
    </w:rPr>
  </w:style>
  <w:style w:type="character" w:styleId="FootnoteReference">
    <w:name w:val="footnote reference"/>
    <w:basedOn w:val="DefaultParagraphFont"/>
    <w:uiPriority w:val="99"/>
    <w:semiHidden/>
    <w:unhideWhenUsed/>
    <w:rsid w:val="00C66891"/>
    <w:rPr>
      <w:vertAlign w:val="superscript"/>
    </w:rPr>
  </w:style>
  <w:style w:type="paragraph" w:styleId="BlockText">
    <w:name w:val="Block Text"/>
    <w:basedOn w:val="Normal"/>
    <w:link w:val="BlockTextChar"/>
    <w:uiPriority w:val="2"/>
    <w:qFormat/>
    <w:rsid w:val="00C66891"/>
    <w:pPr>
      <w:spacing w:after="240"/>
      <w:ind w:left="1440" w:right="1440"/>
    </w:pPr>
    <w:rPr>
      <w:rFonts w:eastAsiaTheme="minorEastAsia"/>
      <w:iCs/>
    </w:rPr>
  </w:style>
  <w:style w:type="paragraph" w:styleId="EndnoteText">
    <w:name w:val="endnote text"/>
    <w:basedOn w:val="Normal"/>
    <w:link w:val="EndnoteTextChar"/>
    <w:uiPriority w:val="99"/>
    <w:semiHidden/>
    <w:unhideWhenUsed/>
    <w:rsid w:val="00C66891"/>
    <w:rPr>
      <w:szCs w:val="20"/>
    </w:rPr>
  </w:style>
  <w:style w:type="character" w:customStyle="1" w:styleId="EndnoteTextChar">
    <w:name w:val="Endnote Text Char"/>
    <w:basedOn w:val="DefaultParagraphFont"/>
    <w:link w:val="EndnoteText"/>
    <w:uiPriority w:val="99"/>
    <w:semiHidden/>
    <w:rsid w:val="00C66891"/>
    <w:rPr>
      <w:szCs w:val="20"/>
    </w:rPr>
  </w:style>
  <w:style w:type="numbering" w:customStyle="1" w:styleId="CovingtonHeadings">
    <w:name w:val="Covington Headings"/>
    <w:uiPriority w:val="99"/>
    <w:rsid w:val="006370FA"/>
    <w:pPr>
      <w:numPr>
        <w:numId w:val="12"/>
      </w:numPr>
    </w:pPr>
  </w:style>
  <w:style w:type="paragraph" w:styleId="Subtitle">
    <w:name w:val="Subtitle"/>
    <w:basedOn w:val="Normal"/>
    <w:next w:val="Normal"/>
    <w:link w:val="SubtitleChar"/>
    <w:uiPriority w:val="11"/>
    <w:qFormat/>
    <w:rsid w:val="00A6599C"/>
    <w:pPr>
      <w:numPr>
        <w:ilvl w:val="1"/>
      </w:numPr>
      <w:spacing w:after="240"/>
      <w:outlineLvl w:val="1"/>
    </w:pPr>
    <w:rPr>
      <w:rFonts w:asciiTheme="majorHAnsi" w:eastAsiaTheme="majorEastAsia" w:hAnsiTheme="majorHAnsi" w:cstheme="majorBidi"/>
      <w:iCs/>
      <w:u w:val="single"/>
    </w:rPr>
  </w:style>
  <w:style w:type="character" w:customStyle="1" w:styleId="Heading1Char">
    <w:name w:val="Heading 1 Char"/>
    <w:basedOn w:val="DefaultParagraphFont"/>
    <w:link w:val="Heading1"/>
    <w:uiPriority w:val="4"/>
    <w:rsid w:val="006370FA"/>
    <w:rPr>
      <w:rFonts w:eastAsiaTheme="majorEastAsia" w:cstheme="majorBidi"/>
      <w:b/>
      <w:bCs/>
      <w:caps/>
      <w:szCs w:val="28"/>
    </w:rPr>
  </w:style>
  <w:style w:type="character" w:customStyle="1" w:styleId="Heading2Char">
    <w:name w:val="Heading 2 Char"/>
    <w:basedOn w:val="DefaultParagraphFont"/>
    <w:link w:val="Heading2"/>
    <w:uiPriority w:val="4"/>
    <w:rsid w:val="006370FA"/>
    <w:rPr>
      <w:rFonts w:eastAsiaTheme="majorEastAsia" w:cstheme="majorBidi"/>
      <w:bCs/>
      <w:szCs w:val="26"/>
    </w:rPr>
  </w:style>
  <w:style w:type="character" w:customStyle="1" w:styleId="Heading3Char">
    <w:name w:val="Heading 3 Char"/>
    <w:basedOn w:val="DefaultParagraphFont"/>
    <w:link w:val="Heading3"/>
    <w:uiPriority w:val="4"/>
    <w:rsid w:val="006370FA"/>
    <w:rPr>
      <w:rFonts w:eastAsiaTheme="majorEastAsia" w:cstheme="majorBidi"/>
      <w:bCs/>
    </w:rPr>
  </w:style>
  <w:style w:type="character" w:customStyle="1" w:styleId="Heading4Char">
    <w:name w:val="Heading 4 Char"/>
    <w:basedOn w:val="DefaultParagraphFont"/>
    <w:link w:val="Heading4"/>
    <w:uiPriority w:val="4"/>
    <w:rsid w:val="006370FA"/>
    <w:rPr>
      <w:rFonts w:eastAsiaTheme="majorEastAsia" w:cstheme="majorBidi"/>
      <w:bCs/>
      <w:iCs/>
    </w:rPr>
  </w:style>
  <w:style w:type="character" w:customStyle="1" w:styleId="Heading5Char">
    <w:name w:val="Heading 5 Char"/>
    <w:basedOn w:val="DefaultParagraphFont"/>
    <w:link w:val="Heading5"/>
    <w:uiPriority w:val="4"/>
    <w:rsid w:val="006370FA"/>
    <w:rPr>
      <w:rFonts w:eastAsiaTheme="majorEastAsia" w:cstheme="majorBidi"/>
    </w:rPr>
  </w:style>
  <w:style w:type="character" w:customStyle="1" w:styleId="Heading6Char">
    <w:name w:val="Heading 6 Char"/>
    <w:basedOn w:val="DefaultParagraphFont"/>
    <w:link w:val="Heading6"/>
    <w:uiPriority w:val="4"/>
    <w:rsid w:val="006370FA"/>
    <w:rPr>
      <w:rFonts w:asciiTheme="majorHAnsi" w:eastAsiaTheme="majorEastAsia" w:hAnsiTheme="majorHAnsi" w:cstheme="majorBidi"/>
      <w:iCs/>
    </w:rPr>
  </w:style>
  <w:style w:type="character" w:customStyle="1" w:styleId="Heading7Char">
    <w:name w:val="Heading 7 Char"/>
    <w:basedOn w:val="DefaultParagraphFont"/>
    <w:link w:val="Heading7"/>
    <w:uiPriority w:val="4"/>
    <w:rsid w:val="006370FA"/>
    <w:rPr>
      <w:rFonts w:asciiTheme="majorHAnsi" w:eastAsiaTheme="majorEastAsia" w:hAnsiTheme="majorHAnsi" w:cstheme="majorBidi"/>
      <w:iCs/>
    </w:rPr>
  </w:style>
  <w:style w:type="character" w:customStyle="1" w:styleId="Heading8Char">
    <w:name w:val="Heading 8 Char"/>
    <w:basedOn w:val="DefaultParagraphFont"/>
    <w:link w:val="Heading8"/>
    <w:uiPriority w:val="4"/>
    <w:rsid w:val="006370FA"/>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4"/>
    <w:rsid w:val="006370FA"/>
    <w:rPr>
      <w:rFonts w:asciiTheme="majorHAnsi" w:eastAsiaTheme="majorEastAsia" w:hAnsiTheme="majorHAnsi" w:cstheme="majorBidi"/>
      <w:iCs/>
      <w:szCs w:val="20"/>
    </w:rPr>
  </w:style>
  <w:style w:type="character" w:customStyle="1" w:styleId="SubtitleChar">
    <w:name w:val="Subtitle Char"/>
    <w:basedOn w:val="DefaultParagraphFont"/>
    <w:link w:val="Subtitle"/>
    <w:uiPriority w:val="11"/>
    <w:rsid w:val="00A6599C"/>
    <w:rPr>
      <w:rFonts w:asciiTheme="majorHAnsi" w:eastAsiaTheme="majorEastAsia" w:hAnsiTheme="majorHAnsi" w:cstheme="majorBidi"/>
      <w:iCs/>
      <w:u w:val="single"/>
    </w:rPr>
  </w:style>
  <w:style w:type="paragraph" w:customStyle="1" w:styleId="SubtitleCentered">
    <w:name w:val="Subtitle Centered"/>
    <w:basedOn w:val="Subtitle"/>
    <w:link w:val="SubtitleCenteredChar"/>
    <w:uiPriority w:val="11"/>
    <w:qFormat/>
    <w:rsid w:val="00A6599C"/>
    <w:pPr>
      <w:jc w:val="center"/>
    </w:pPr>
  </w:style>
  <w:style w:type="numbering" w:customStyle="1" w:styleId="ListBullets">
    <w:name w:val="ListBullets"/>
    <w:uiPriority w:val="99"/>
    <w:rsid w:val="00D71515"/>
    <w:pPr>
      <w:numPr>
        <w:numId w:val="3"/>
      </w:numPr>
    </w:pPr>
  </w:style>
  <w:style w:type="numbering" w:customStyle="1" w:styleId="ListNumbers">
    <w:name w:val="ListNumbers"/>
    <w:uiPriority w:val="99"/>
    <w:rsid w:val="00D71515"/>
    <w:pPr>
      <w:numPr>
        <w:numId w:val="4"/>
      </w:numPr>
    </w:pPr>
  </w:style>
  <w:style w:type="paragraph" w:styleId="ListBullet">
    <w:name w:val="List Bullet"/>
    <w:basedOn w:val="Normal"/>
    <w:uiPriority w:val="6"/>
    <w:qFormat/>
    <w:rsid w:val="00477584"/>
    <w:pPr>
      <w:numPr>
        <w:numId w:val="9"/>
      </w:numPr>
      <w:spacing w:after="240"/>
    </w:pPr>
  </w:style>
  <w:style w:type="paragraph" w:styleId="ListBullet2">
    <w:name w:val="List Bullet 2"/>
    <w:basedOn w:val="Normal"/>
    <w:uiPriority w:val="6"/>
    <w:qFormat/>
    <w:rsid w:val="00477584"/>
    <w:pPr>
      <w:numPr>
        <w:ilvl w:val="1"/>
        <w:numId w:val="9"/>
      </w:numPr>
      <w:spacing w:after="240"/>
    </w:pPr>
  </w:style>
  <w:style w:type="paragraph" w:styleId="ListBullet3">
    <w:name w:val="List Bullet 3"/>
    <w:basedOn w:val="Normal"/>
    <w:uiPriority w:val="6"/>
    <w:rsid w:val="00477584"/>
    <w:pPr>
      <w:numPr>
        <w:ilvl w:val="2"/>
        <w:numId w:val="9"/>
      </w:numPr>
      <w:spacing w:after="240"/>
    </w:pPr>
  </w:style>
  <w:style w:type="paragraph" w:styleId="ListBullet4">
    <w:name w:val="List Bullet 4"/>
    <w:basedOn w:val="Normal"/>
    <w:uiPriority w:val="6"/>
    <w:rsid w:val="00477584"/>
    <w:pPr>
      <w:numPr>
        <w:ilvl w:val="3"/>
        <w:numId w:val="9"/>
      </w:numPr>
      <w:spacing w:after="240"/>
    </w:pPr>
  </w:style>
  <w:style w:type="paragraph" w:styleId="ListBullet5">
    <w:name w:val="List Bullet 5"/>
    <w:basedOn w:val="Normal"/>
    <w:uiPriority w:val="6"/>
    <w:rsid w:val="00477584"/>
    <w:pPr>
      <w:numPr>
        <w:ilvl w:val="4"/>
        <w:numId w:val="9"/>
      </w:numPr>
      <w:spacing w:after="240"/>
    </w:pPr>
  </w:style>
  <w:style w:type="paragraph" w:styleId="List">
    <w:name w:val="List"/>
    <w:basedOn w:val="Normal"/>
    <w:uiPriority w:val="5"/>
    <w:semiHidden/>
    <w:qFormat/>
    <w:rsid w:val="00477584"/>
    <w:pPr>
      <w:spacing w:after="240"/>
      <w:ind w:left="360" w:hanging="360"/>
    </w:pPr>
  </w:style>
  <w:style w:type="paragraph" w:styleId="ListNumber">
    <w:name w:val="List Number"/>
    <w:basedOn w:val="Normal"/>
    <w:uiPriority w:val="7"/>
    <w:qFormat/>
    <w:rsid w:val="00477584"/>
    <w:pPr>
      <w:numPr>
        <w:numId w:val="10"/>
      </w:numPr>
      <w:spacing w:after="240"/>
    </w:pPr>
  </w:style>
  <w:style w:type="paragraph" w:styleId="ListNumber2">
    <w:name w:val="List Number 2"/>
    <w:basedOn w:val="Normal"/>
    <w:uiPriority w:val="7"/>
    <w:qFormat/>
    <w:rsid w:val="00477584"/>
    <w:pPr>
      <w:numPr>
        <w:ilvl w:val="1"/>
        <w:numId w:val="10"/>
      </w:numPr>
      <w:spacing w:after="240"/>
    </w:pPr>
  </w:style>
  <w:style w:type="paragraph" w:styleId="ListNumber3">
    <w:name w:val="List Number 3"/>
    <w:basedOn w:val="Normal"/>
    <w:uiPriority w:val="7"/>
    <w:rsid w:val="00477584"/>
    <w:pPr>
      <w:numPr>
        <w:ilvl w:val="2"/>
        <w:numId w:val="10"/>
      </w:numPr>
      <w:spacing w:after="240"/>
    </w:pPr>
  </w:style>
  <w:style w:type="paragraph" w:styleId="ListNumber4">
    <w:name w:val="List Number 4"/>
    <w:basedOn w:val="Normal"/>
    <w:uiPriority w:val="7"/>
    <w:rsid w:val="00477584"/>
    <w:pPr>
      <w:numPr>
        <w:ilvl w:val="3"/>
        <w:numId w:val="10"/>
      </w:numPr>
      <w:spacing w:after="240"/>
    </w:pPr>
  </w:style>
  <w:style w:type="paragraph" w:styleId="List2">
    <w:name w:val="List 2"/>
    <w:basedOn w:val="Normal"/>
    <w:uiPriority w:val="5"/>
    <w:semiHidden/>
    <w:qFormat/>
    <w:rsid w:val="00477584"/>
    <w:pPr>
      <w:spacing w:after="240"/>
      <w:ind w:left="720" w:hanging="360"/>
    </w:pPr>
  </w:style>
  <w:style w:type="paragraph" w:styleId="List3">
    <w:name w:val="List 3"/>
    <w:basedOn w:val="Normal"/>
    <w:uiPriority w:val="5"/>
    <w:semiHidden/>
    <w:rsid w:val="00477584"/>
    <w:pPr>
      <w:spacing w:after="240"/>
      <w:ind w:left="1080" w:hanging="360"/>
    </w:pPr>
  </w:style>
  <w:style w:type="paragraph" w:styleId="List4">
    <w:name w:val="List 4"/>
    <w:basedOn w:val="Normal"/>
    <w:uiPriority w:val="5"/>
    <w:semiHidden/>
    <w:rsid w:val="00477584"/>
    <w:pPr>
      <w:spacing w:after="240"/>
      <w:ind w:left="1440" w:hanging="360"/>
    </w:pPr>
  </w:style>
  <w:style w:type="paragraph" w:styleId="List5">
    <w:name w:val="List 5"/>
    <w:basedOn w:val="Normal"/>
    <w:uiPriority w:val="5"/>
    <w:semiHidden/>
    <w:rsid w:val="00477584"/>
    <w:pPr>
      <w:spacing w:after="240"/>
      <w:ind w:left="1800" w:hanging="360"/>
    </w:pPr>
  </w:style>
  <w:style w:type="paragraph" w:styleId="ListContinue">
    <w:name w:val="List Continue"/>
    <w:basedOn w:val="Normal"/>
    <w:uiPriority w:val="8"/>
    <w:qFormat/>
    <w:rsid w:val="00477584"/>
    <w:pPr>
      <w:spacing w:after="240"/>
      <w:ind w:left="360"/>
    </w:pPr>
  </w:style>
  <w:style w:type="paragraph" w:styleId="ListContinue2">
    <w:name w:val="List Continue 2"/>
    <w:basedOn w:val="Normal"/>
    <w:uiPriority w:val="8"/>
    <w:qFormat/>
    <w:rsid w:val="00477584"/>
    <w:pPr>
      <w:spacing w:after="240"/>
      <w:ind w:left="720"/>
    </w:pPr>
  </w:style>
  <w:style w:type="paragraph" w:styleId="ListContinue3">
    <w:name w:val="List Continue 3"/>
    <w:basedOn w:val="Normal"/>
    <w:uiPriority w:val="8"/>
    <w:rsid w:val="00477584"/>
    <w:pPr>
      <w:spacing w:after="240"/>
      <w:ind w:left="1080"/>
    </w:pPr>
  </w:style>
  <w:style w:type="paragraph" w:styleId="ListContinue4">
    <w:name w:val="List Continue 4"/>
    <w:basedOn w:val="Normal"/>
    <w:uiPriority w:val="8"/>
    <w:rsid w:val="00477584"/>
    <w:pPr>
      <w:spacing w:after="240"/>
      <w:ind w:left="1440"/>
    </w:pPr>
  </w:style>
  <w:style w:type="paragraph" w:styleId="ListContinue5">
    <w:name w:val="List Continue 5"/>
    <w:basedOn w:val="Normal"/>
    <w:uiPriority w:val="8"/>
    <w:rsid w:val="00477584"/>
    <w:pPr>
      <w:spacing w:after="240"/>
      <w:ind w:left="1800"/>
    </w:pPr>
  </w:style>
  <w:style w:type="paragraph" w:styleId="ListNumber5">
    <w:name w:val="List Number 5"/>
    <w:basedOn w:val="Normal"/>
    <w:uiPriority w:val="7"/>
    <w:rsid w:val="00477584"/>
    <w:pPr>
      <w:numPr>
        <w:ilvl w:val="4"/>
        <w:numId w:val="10"/>
      </w:numPr>
      <w:spacing w:after="240"/>
    </w:pPr>
  </w:style>
  <w:style w:type="character" w:customStyle="1" w:styleId="SubtitleCenteredChar">
    <w:name w:val="Subtitle Centered Char"/>
    <w:basedOn w:val="SubtitleChar"/>
    <w:link w:val="SubtitleCentered"/>
    <w:uiPriority w:val="11"/>
    <w:rsid w:val="00A6599C"/>
    <w:rPr>
      <w:rFonts w:asciiTheme="majorHAnsi" w:eastAsiaTheme="majorEastAsia" w:hAnsiTheme="majorHAnsi" w:cstheme="majorBidi"/>
      <w:iCs/>
      <w:u w:val="single"/>
    </w:rPr>
  </w:style>
  <w:style w:type="character" w:customStyle="1" w:styleId="BlockTextChar">
    <w:name w:val="Block Text Char"/>
    <w:basedOn w:val="DefaultParagraphFont"/>
    <w:link w:val="BlockText"/>
    <w:uiPriority w:val="2"/>
    <w:rsid w:val="007A7997"/>
    <w:rPr>
      <w:rFonts w:eastAsiaTheme="minorEastAsia"/>
      <w:iCs/>
    </w:rPr>
  </w:style>
  <w:style w:type="paragraph" w:customStyle="1" w:styleId="LetteredParagraphDouble">
    <w:name w:val="Lettered Paragraph Double"/>
    <w:basedOn w:val="Normal"/>
    <w:link w:val="LetteredParagraphDoubleChar"/>
    <w:unhideWhenUsed/>
    <w:rsid w:val="000E72A7"/>
    <w:pPr>
      <w:numPr>
        <w:numId w:val="5"/>
      </w:numPr>
      <w:tabs>
        <w:tab w:val="left" w:pos="1800"/>
      </w:tabs>
      <w:spacing w:line="480" w:lineRule="auto"/>
    </w:pPr>
  </w:style>
  <w:style w:type="paragraph" w:customStyle="1" w:styleId="LetteredParagraphSingle">
    <w:name w:val="Lettered Paragraph Single"/>
    <w:basedOn w:val="Normal"/>
    <w:link w:val="LetteredParagraphSingleChar"/>
    <w:unhideWhenUsed/>
    <w:rsid w:val="000E72A7"/>
    <w:pPr>
      <w:numPr>
        <w:numId w:val="6"/>
      </w:numPr>
      <w:tabs>
        <w:tab w:val="left" w:pos="1800"/>
      </w:tabs>
      <w:spacing w:after="240"/>
    </w:pPr>
  </w:style>
  <w:style w:type="character" w:customStyle="1" w:styleId="LetteredParagraphDoubleChar">
    <w:name w:val="Lettered Paragraph Double Char"/>
    <w:basedOn w:val="DefaultParagraphFont"/>
    <w:link w:val="LetteredParagraphDouble"/>
    <w:rsid w:val="000E72A7"/>
  </w:style>
  <w:style w:type="paragraph" w:customStyle="1" w:styleId="NumberedParagraphDouble">
    <w:name w:val="Numbered Paragraph Double"/>
    <w:basedOn w:val="Normal"/>
    <w:link w:val="NumberedParagraphDoubleChar"/>
    <w:rsid w:val="000E72A7"/>
    <w:pPr>
      <w:numPr>
        <w:numId w:val="7"/>
      </w:numPr>
      <w:tabs>
        <w:tab w:val="left" w:pos="720"/>
      </w:tabs>
      <w:spacing w:line="480" w:lineRule="auto"/>
    </w:pPr>
  </w:style>
  <w:style w:type="character" w:customStyle="1" w:styleId="LetteredParagraphSingleChar">
    <w:name w:val="Lettered Paragraph Single Char"/>
    <w:basedOn w:val="DefaultParagraphFont"/>
    <w:link w:val="LetteredParagraphSingle"/>
    <w:rsid w:val="000E72A7"/>
  </w:style>
  <w:style w:type="paragraph" w:customStyle="1" w:styleId="NumberedParagraphSingle">
    <w:name w:val="Numbered Paragraph Single"/>
    <w:basedOn w:val="Normal"/>
    <w:link w:val="NumberedParagraphSingleChar"/>
    <w:rsid w:val="000E72A7"/>
    <w:pPr>
      <w:numPr>
        <w:numId w:val="8"/>
      </w:numPr>
      <w:tabs>
        <w:tab w:val="left" w:pos="1800"/>
      </w:tabs>
      <w:spacing w:after="240"/>
    </w:pPr>
  </w:style>
  <w:style w:type="character" w:customStyle="1" w:styleId="NumberedParagraphDoubleChar">
    <w:name w:val="Numbered Paragraph Double Char"/>
    <w:basedOn w:val="DefaultParagraphFont"/>
    <w:link w:val="NumberedParagraphDouble"/>
    <w:rsid w:val="000E72A7"/>
  </w:style>
  <w:style w:type="paragraph" w:customStyle="1" w:styleId="Re">
    <w:name w:val="Re"/>
    <w:basedOn w:val="Normal"/>
    <w:next w:val="Salutation"/>
    <w:uiPriority w:val="19"/>
    <w:rsid w:val="00B160B0"/>
    <w:pPr>
      <w:tabs>
        <w:tab w:val="left" w:pos="2160"/>
      </w:tabs>
      <w:spacing w:before="240" w:after="240"/>
      <w:ind w:left="2160" w:right="1440" w:hanging="720"/>
      <w:contextualSpacing/>
    </w:pPr>
  </w:style>
  <w:style w:type="character" w:customStyle="1" w:styleId="NumberedParagraphSingleChar">
    <w:name w:val="Numbered Paragraph Single Char"/>
    <w:basedOn w:val="DefaultParagraphFont"/>
    <w:link w:val="NumberedParagraphSingle"/>
    <w:rsid w:val="000E72A7"/>
  </w:style>
  <w:style w:type="paragraph" w:customStyle="1" w:styleId="TableEnd">
    <w:name w:val="Table End"/>
    <w:basedOn w:val="Normal"/>
    <w:uiPriority w:val="19"/>
    <w:rsid w:val="003B49FC"/>
    <w:pPr>
      <w:spacing w:before="60" w:after="180"/>
    </w:pPr>
  </w:style>
  <w:style w:type="paragraph" w:customStyle="1" w:styleId="TableHeading">
    <w:name w:val="Table Heading"/>
    <w:basedOn w:val="Normal"/>
    <w:uiPriority w:val="19"/>
    <w:rsid w:val="003B49FC"/>
    <w:pPr>
      <w:keepNext/>
      <w:spacing w:before="240" w:after="60"/>
      <w:jc w:val="center"/>
    </w:pPr>
    <w:rPr>
      <w:b/>
    </w:rPr>
  </w:style>
  <w:style w:type="paragraph" w:customStyle="1" w:styleId="TableText">
    <w:name w:val="Table Text"/>
    <w:basedOn w:val="Normal"/>
    <w:uiPriority w:val="19"/>
    <w:rsid w:val="003B49FC"/>
    <w:pPr>
      <w:spacing w:before="60" w:after="60"/>
    </w:pPr>
  </w:style>
  <w:style w:type="paragraph" w:styleId="TOCHeading">
    <w:name w:val="TOC Heading"/>
    <w:basedOn w:val="Normal"/>
    <w:next w:val="Normal"/>
    <w:uiPriority w:val="39"/>
    <w:semiHidden/>
    <w:unhideWhenUsed/>
    <w:rsid w:val="001B364F"/>
    <w:pPr>
      <w:spacing w:after="240"/>
      <w:contextualSpacing/>
      <w:jc w:val="center"/>
    </w:pPr>
    <w:rPr>
      <w:b/>
    </w:rPr>
  </w:style>
  <w:style w:type="paragraph" w:styleId="TOC1">
    <w:name w:val="toc 1"/>
    <w:basedOn w:val="Normal"/>
    <w:next w:val="Normal"/>
    <w:uiPriority w:val="39"/>
    <w:semiHidden/>
    <w:rsid w:val="001E0028"/>
    <w:pPr>
      <w:tabs>
        <w:tab w:val="right" w:leader="dot" w:pos="9346"/>
      </w:tabs>
      <w:spacing w:after="240"/>
      <w:ind w:left="720" w:right="720" w:hanging="720"/>
    </w:pPr>
    <w:rPr>
      <w:noProof/>
    </w:rPr>
  </w:style>
  <w:style w:type="paragraph" w:styleId="TOC2">
    <w:name w:val="toc 2"/>
    <w:basedOn w:val="Normal"/>
    <w:next w:val="Normal"/>
    <w:uiPriority w:val="39"/>
    <w:semiHidden/>
    <w:rsid w:val="001E0028"/>
    <w:pPr>
      <w:tabs>
        <w:tab w:val="right" w:leader="dot" w:pos="9346"/>
      </w:tabs>
      <w:spacing w:after="240"/>
      <w:ind w:left="1440" w:right="720" w:hanging="720"/>
    </w:pPr>
    <w:rPr>
      <w:noProof/>
    </w:rPr>
  </w:style>
  <w:style w:type="paragraph" w:styleId="TOC3">
    <w:name w:val="toc 3"/>
    <w:basedOn w:val="Normal"/>
    <w:next w:val="Normal"/>
    <w:uiPriority w:val="39"/>
    <w:semiHidden/>
    <w:rsid w:val="001E0028"/>
    <w:pPr>
      <w:tabs>
        <w:tab w:val="right" w:leader="dot" w:pos="9346"/>
      </w:tabs>
      <w:spacing w:after="240"/>
      <w:ind w:left="2160" w:right="720" w:hanging="720"/>
    </w:pPr>
    <w:rPr>
      <w:noProof/>
    </w:rPr>
  </w:style>
  <w:style w:type="paragraph" w:styleId="TOC4">
    <w:name w:val="toc 4"/>
    <w:basedOn w:val="Normal"/>
    <w:next w:val="Normal"/>
    <w:uiPriority w:val="39"/>
    <w:semiHidden/>
    <w:rsid w:val="001E0028"/>
    <w:pPr>
      <w:tabs>
        <w:tab w:val="right" w:leader="dot" w:pos="9346"/>
      </w:tabs>
      <w:spacing w:after="240"/>
      <w:ind w:left="2880" w:right="720" w:hanging="720"/>
    </w:pPr>
    <w:rPr>
      <w:noProof/>
    </w:rPr>
  </w:style>
  <w:style w:type="paragraph" w:styleId="TOC5">
    <w:name w:val="toc 5"/>
    <w:basedOn w:val="Normal"/>
    <w:next w:val="Normal"/>
    <w:uiPriority w:val="39"/>
    <w:semiHidden/>
    <w:rsid w:val="001E0028"/>
    <w:pPr>
      <w:tabs>
        <w:tab w:val="right" w:leader="dot" w:pos="9346"/>
      </w:tabs>
      <w:spacing w:after="240"/>
      <w:ind w:left="3600" w:right="720" w:hanging="720"/>
    </w:pPr>
    <w:rPr>
      <w:noProof/>
    </w:rPr>
  </w:style>
  <w:style w:type="paragraph" w:styleId="TOC6">
    <w:name w:val="toc 6"/>
    <w:basedOn w:val="Normal"/>
    <w:next w:val="Normal"/>
    <w:uiPriority w:val="39"/>
    <w:semiHidden/>
    <w:rsid w:val="001E0028"/>
    <w:pPr>
      <w:tabs>
        <w:tab w:val="right" w:leader="dot" w:pos="9346"/>
      </w:tabs>
      <w:spacing w:after="240"/>
      <w:ind w:left="4320" w:right="720" w:hanging="720"/>
    </w:pPr>
    <w:rPr>
      <w:noProof/>
    </w:rPr>
  </w:style>
  <w:style w:type="paragraph" w:styleId="TOC7">
    <w:name w:val="toc 7"/>
    <w:basedOn w:val="Normal"/>
    <w:next w:val="Normal"/>
    <w:uiPriority w:val="39"/>
    <w:semiHidden/>
    <w:rsid w:val="001E0028"/>
    <w:pPr>
      <w:tabs>
        <w:tab w:val="right" w:leader="dot" w:pos="9346"/>
      </w:tabs>
      <w:spacing w:after="240"/>
      <w:ind w:left="5040" w:right="720" w:hanging="720"/>
    </w:pPr>
    <w:rPr>
      <w:noProof/>
    </w:rPr>
  </w:style>
  <w:style w:type="paragraph" w:styleId="TOC8">
    <w:name w:val="toc 8"/>
    <w:basedOn w:val="Normal"/>
    <w:next w:val="Normal"/>
    <w:uiPriority w:val="39"/>
    <w:semiHidden/>
    <w:rsid w:val="001E0028"/>
    <w:pPr>
      <w:tabs>
        <w:tab w:val="right" w:leader="dot" w:pos="9346"/>
      </w:tabs>
      <w:spacing w:after="240"/>
      <w:ind w:left="5760" w:right="720" w:hanging="720"/>
    </w:pPr>
    <w:rPr>
      <w:noProof/>
    </w:rPr>
  </w:style>
  <w:style w:type="paragraph" w:styleId="TOC9">
    <w:name w:val="toc 9"/>
    <w:basedOn w:val="Normal"/>
    <w:next w:val="Normal"/>
    <w:uiPriority w:val="39"/>
    <w:semiHidden/>
    <w:rsid w:val="008201FD"/>
    <w:pPr>
      <w:tabs>
        <w:tab w:val="right" w:leader="dot" w:pos="9346"/>
      </w:tabs>
      <w:spacing w:after="240"/>
      <w:ind w:left="6480" w:right="720" w:hanging="720"/>
    </w:pPr>
    <w:rPr>
      <w:noProof/>
    </w:rPr>
  </w:style>
  <w:style w:type="paragraph" w:customStyle="1" w:styleId="ImanageFooter">
    <w:name w:val="Imanage Footer"/>
    <w:basedOn w:val="Normal"/>
    <w:rsid w:val="0071658A"/>
    <w:rPr>
      <w:rFonts w:eastAsia="Times New Roman" w:cs="Times New Roman"/>
      <w:sz w:val="16"/>
    </w:rPr>
  </w:style>
  <w:style w:type="table" w:styleId="TableGrid">
    <w:name w:val="Table Grid"/>
    <w:basedOn w:val="TableNormal"/>
    <w:uiPriority w:val="59"/>
    <w:rsid w:val="000A4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4DD3"/>
    <w:rPr>
      <w:rFonts w:ascii="Tahoma" w:hAnsi="Tahoma" w:cs="Tahoma"/>
      <w:sz w:val="16"/>
      <w:szCs w:val="16"/>
    </w:rPr>
  </w:style>
  <w:style w:type="character" w:customStyle="1" w:styleId="BalloonTextChar">
    <w:name w:val="Balloon Text Char"/>
    <w:basedOn w:val="DefaultParagraphFont"/>
    <w:link w:val="BalloonText"/>
    <w:uiPriority w:val="99"/>
    <w:semiHidden/>
    <w:rsid w:val="00644DD3"/>
    <w:rPr>
      <w:rFonts w:ascii="Tahoma" w:hAnsi="Tahoma" w:cs="Tahoma"/>
      <w:sz w:val="16"/>
      <w:szCs w:val="16"/>
    </w:rPr>
  </w:style>
  <w:style w:type="character" w:styleId="EndnoteReference">
    <w:name w:val="endnote reference"/>
    <w:basedOn w:val="DefaultParagraphFont"/>
    <w:uiPriority w:val="99"/>
    <w:semiHidden/>
    <w:unhideWhenUsed/>
    <w:rsid w:val="00A73F36"/>
    <w:rPr>
      <w:vertAlign w:val="superscript"/>
    </w:rPr>
  </w:style>
  <w:style w:type="paragraph" w:customStyle="1" w:styleId="Title1">
    <w:name w:val="Title1"/>
    <w:basedOn w:val="Normal"/>
    <w:next w:val="Normal"/>
    <w:rsid w:val="00AE1347"/>
    <w:pPr>
      <w:keepNext/>
      <w:keepLines/>
      <w:tabs>
        <w:tab w:val="center" w:pos="4680"/>
      </w:tabs>
      <w:spacing w:line="480" w:lineRule="exact"/>
      <w:jc w:val="center"/>
    </w:pPr>
    <w:rPr>
      <w:rFonts w:eastAsia="Times New Roman" w:cs="Times New Roman"/>
      <w:b/>
    </w:rPr>
  </w:style>
  <w:style w:type="paragraph" w:customStyle="1" w:styleId="Default">
    <w:name w:val="Default"/>
    <w:rsid w:val="00AE1347"/>
    <w:pPr>
      <w:widowControl w:val="0"/>
      <w:autoSpaceDE w:val="0"/>
      <w:autoSpaceDN w:val="0"/>
      <w:adjustRightInd w:val="0"/>
    </w:pPr>
    <w:rPr>
      <w:rFonts w:ascii="Helvetica LT Std" w:eastAsia="Times New Roman" w:hAnsi="Helvetica LT Std" w:cs="Helvetica LT Std"/>
      <w:color w:val="000000"/>
    </w:rPr>
  </w:style>
  <w:style w:type="paragraph" w:customStyle="1" w:styleId="Title2">
    <w:name w:val="Title2"/>
    <w:basedOn w:val="Title"/>
    <w:rsid w:val="00AE1347"/>
    <w:pPr>
      <w:spacing w:after="0"/>
      <w:contextualSpacing w:val="0"/>
      <w:outlineLvl w:val="9"/>
    </w:pPr>
    <w:rPr>
      <w:rFonts w:ascii="Times New Roman" w:eastAsia="Times New Roman" w:hAnsi="Times New Roman" w:cs="Times New Roman"/>
      <w:b w:val="0"/>
      <w:szCs w:val="24"/>
      <w:u w:val="single"/>
    </w:rPr>
  </w:style>
  <w:style w:type="paragraph" w:styleId="ListParagraph">
    <w:name w:val="List Paragraph"/>
    <w:basedOn w:val="Normal"/>
    <w:uiPriority w:val="34"/>
    <w:qFormat/>
    <w:rsid w:val="00BB0F3E"/>
    <w:pPr>
      <w:ind w:left="720"/>
      <w:contextualSpacing/>
    </w:pPr>
  </w:style>
  <w:style w:type="character" w:styleId="Hyperlink">
    <w:name w:val="Hyperlink"/>
    <w:basedOn w:val="DefaultParagraphFont"/>
    <w:uiPriority w:val="99"/>
    <w:semiHidden/>
    <w:unhideWhenUsed/>
    <w:rsid w:val="00D0485D"/>
    <w:rPr>
      <w:color w:val="0000FF"/>
      <w:u w:val="single"/>
    </w:rPr>
  </w:style>
  <w:style w:type="paragraph" w:styleId="BodyText3">
    <w:name w:val="Body Text 3"/>
    <w:basedOn w:val="Normal"/>
    <w:link w:val="BodyText3Char"/>
    <w:uiPriority w:val="99"/>
    <w:semiHidden/>
    <w:rsid w:val="005D6F50"/>
    <w:pPr>
      <w:spacing w:after="120"/>
    </w:pPr>
    <w:rPr>
      <w:sz w:val="16"/>
      <w:szCs w:val="16"/>
    </w:rPr>
  </w:style>
  <w:style w:type="character" w:customStyle="1" w:styleId="BodyText3Char">
    <w:name w:val="Body Text 3 Char"/>
    <w:basedOn w:val="DefaultParagraphFont"/>
    <w:link w:val="BodyText3"/>
    <w:uiPriority w:val="99"/>
    <w:semiHidden/>
    <w:rsid w:val="005D6F50"/>
    <w:rPr>
      <w:sz w:val="16"/>
      <w:szCs w:val="16"/>
    </w:rPr>
  </w:style>
  <w:style w:type="paragraph" w:styleId="NormalWeb">
    <w:name w:val="Normal (Web)"/>
    <w:basedOn w:val="Normal"/>
    <w:semiHidden/>
    <w:unhideWhenUsed/>
    <w:rsid w:val="005D6F50"/>
    <w:pPr>
      <w:spacing w:before="100" w:beforeAutospacing="1" w:after="100" w:afterAutospacing="1"/>
    </w:pPr>
    <w:rPr>
      <w:rFonts w:eastAsia="Times New Roman" w:cs="Times New Roman"/>
    </w:rPr>
  </w:style>
  <w:style w:type="table" w:customStyle="1" w:styleId="TableGrid0">
    <w:name w:val="TableGrid"/>
    <w:rsid w:val="004E7133"/>
    <w:rPr>
      <w:rFonts w:asciiTheme="minorHAnsi" w:eastAsiaTheme="minorEastAsia" w:hAnsiTheme="minorHAnsi"/>
      <w:sz w:val="22"/>
      <w:szCs w:val="22"/>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920B8"/>
    <w:rPr>
      <w:sz w:val="16"/>
      <w:szCs w:val="16"/>
    </w:rPr>
  </w:style>
  <w:style w:type="paragraph" w:styleId="CommentText">
    <w:name w:val="annotation text"/>
    <w:basedOn w:val="Normal"/>
    <w:link w:val="CommentTextChar"/>
    <w:uiPriority w:val="99"/>
    <w:semiHidden/>
    <w:unhideWhenUsed/>
    <w:rsid w:val="005920B8"/>
    <w:rPr>
      <w:sz w:val="20"/>
      <w:szCs w:val="20"/>
    </w:rPr>
  </w:style>
  <w:style w:type="character" w:customStyle="1" w:styleId="CommentTextChar">
    <w:name w:val="Comment Text Char"/>
    <w:basedOn w:val="DefaultParagraphFont"/>
    <w:link w:val="CommentText"/>
    <w:uiPriority w:val="99"/>
    <w:semiHidden/>
    <w:rsid w:val="005920B8"/>
    <w:rPr>
      <w:sz w:val="20"/>
      <w:szCs w:val="20"/>
    </w:rPr>
  </w:style>
  <w:style w:type="paragraph" w:styleId="CommentSubject">
    <w:name w:val="annotation subject"/>
    <w:basedOn w:val="CommentText"/>
    <w:next w:val="CommentText"/>
    <w:link w:val="CommentSubjectChar"/>
    <w:uiPriority w:val="99"/>
    <w:semiHidden/>
    <w:unhideWhenUsed/>
    <w:rsid w:val="005920B8"/>
    <w:rPr>
      <w:b/>
      <w:bCs/>
    </w:rPr>
  </w:style>
  <w:style w:type="character" w:customStyle="1" w:styleId="CommentSubjectChar">
    <w:name w:val="Comment Subject Char"/>
    <w:basedOn w:val="CommentTextChar"/>
    <w:link w:val="CommentSubject"/>
    <w:uiPriority w:val="99"/>
    <w:semiHidden/>
    <w:rsid w:val="005920B8"/>
    <w:rPr>
      <w:b/>
      <w:bCs/>
      <w:sz w:val="20"/>
      <w:szCs w:val="20"/>
    </w:rPr>
  </w:style>
  <w:style w:type="paragraph" w:styleId="Revision">
    <w:name w:val="Revision"/>
    <w:hidden/>
    <w:uiPriority w:val="99"/>
    <w:semiHidden/>
    <w:rsid w:val="00C3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270855">
      <w:bodyDiv w:val="1"/>
      <w:marLeft w:val="0"/>
      <w:marRight w:val="0"/>
      <w:marTop w:val="0"/>
      <w:marBottom w:val="0"/>
      <w:divBdr>
        <w:top w:val="none" w:sz="0" w:space="0" w:color="auto"/>
        <w:left w:val="none" w:sz="0" w:space="0" w:color="auto"/>
        <w:bottom w:val="none" w:sz="0" w:space="0" w:color="auto"/>
        <w:right w:val="none" w:sz="0" w:space="0" w:color="auto"/>
      </w:divBdr>
    </w:div>
    <w:div w:id="1728869894">
      <w:bodyDiv w:val="1"/>
      <w:marLeft w:val="0"/>
      <w:marRight w:val="0"/>
      <w:marTop w:val="0"/>
      <w:marBottom w:val="0"/>
      <w:divBdr>
        <w:top w:val="none" w:sz="0" w:space="0" w:color="auto"/>
        <w:left w:val="none" w:sz="0" w:space="0" w:color="auto"/>
        <w:bottom w:val="none" w:sz="0" w:space="0" w:color="auto"/>
        <w:right w:val="none" w:sz="0" w:space="0" w:color="auto"/>
      </w:divBdr>
    </w:div>
    <w:div w:id="1742825939">
      <w:bodyDiv w:val="1"/>
      <w:marLeft w:val="0"/>
      <w:marRight w:val="0"/>
      <w:marTop w:val="0"/>
      <w:marBottom w:val="0"/>
      <w:divBdr>
        <w:top w:val="none" w:sz="0" w:space="0" w:color="auto"/>
        <w:left w:val="none" w:sz="0" w:space="0" w:color="auto"/>
        <w:bottom w:val="none" w:sz="0" w:space="0" w:color="auto"/>
        <w:right w:val="none" w:sz="0" w:space="0" w:color="auto"/>
      </w:divBdr>
    </w:div>
    <w:div w:id="193929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wa.dot.gov/eform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a.gov/travel/plan-book/per-diem-rat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pl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pl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ack Text">
      <a:dk1>
        <a:srgbClr val="000000"/>
      </a:dk1>
      <a:lt1>
        <a:srgbClr val="FFFFFF"/>
      </a:lt1>
      <a:dk2>
        <a:srgbClr val="003366"/>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60000"/>
            <a:lumOff val="40000"/>
          </a:schemeClr>
        </a:solidFill>
        <a:ln>
          <a:solidFill>
            <a:schemeClr val="tx2">
              <a:lumMod val="60000"/>
              <a:lumOff val="4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28F2-54C0-471A-A1A2-DABAD76B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20855</Words>
  <Characters>118878</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2019-04-11T20:16:00Z</dcterms:created>
  <dcterms:modified xsi:type="dcterms:W3CDTF">2019-04-16T17:34:00Z</dcterms:modified>
</cp:coreProperties>
</file>